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5056" w14:textId="52926804" w:rsidR="00C07E87" w:rsidRPr="00A42559" w:rsidRDefault="00812072" w:rsidP="00C07E87">
      <w:pPr>
        <w:pStyle w:val="3GPPHeader"/>
        <w:spacing w:after="60"/>
        <w:rPr>
          <w:b w:val="0"/>
          <w:bCs/>
          <w:szCs w:val="24"/>
          <w:highlight w:val="yellow"/>
          <w:lang w:val="en-US"/>
        </w:rPr>
      </w:pPr>
      <w:r w:rsidRPr="00A42559">
        <w:rPr>
          <w:b w:val="0"/>
          <w:bCs/>
          <w:lang w:val="en-US"/>
        </w:rPr>
        <w:t xml:space="preserve">3GPP TSG-RAN WG1 </w:t>
      </w:r>
      <w:r w:rsidR="001C2C68" w:rsidRPr="00A42559">
        <w:rPr>
          <w:b w:val="0"/>
          <w:bCs/>
          <w:lang w:val="en-US"/>
        </w:rPr>
        <w:t>#8</w:t>
      </w:r>
      <w:r w:rsidR="00843378" w:rsidRPr="00A42559">
        <w:rPr>
          <w:b w:val="0"/>
          <w:bCs/>
          <w:lang w:val="en-US"/>
        </w:rPr>
        <w:t>9</w:t>
      </w:r>
      <w:r w:rsidR="00C07E87" w:rsidRPr="00A42559">
        <w:rPr>
          <w:b w:val="0"/>
          <w:bCs/>
          <w:lang w:val="en-US"/>
        </w:rPr>
        <w:tab/>
      </w:r>
      <w:r w:rsidR="005F1E91" w:rsidRPr="00A42559">
        <w:rPr>
          <w:b w:val="0"/>
          <w:bCs/>
          <w:szCs w:val="24"/>
          <w:lang w:val="en-US"/>
        </w:rPr>
        <w:t>R1-</w:t>
      </w:r>
      <w:r w:rsidR="00546468" w:rsidRPr="00A42559">
        <w:rPr>
          <w:b w:val="0"/>
          <w:bCs/>
          <w:szCs w:val="24"/>
          <w:lang w:val="en-US"/>
        </w:rPr>
        <w:t>170</w:t>
      </w:r>
      <w:r w:rsidR="00AB4B7E">
        <w:rPr>
          <w:b w:val="0"/>
          <w:bCs/>
          <w:szCs w:val="24"/>
          <w:lang w:val="en-US"/>
        </w:rPr>
        <w:t>9112</w:t>
      </w:r>
    </w:p>
    <w:p w14:paraId="0AE713F2" w14:textId="2E7861D4" w:rsidR="00CE227E" w:rsidRPr="00DD11F7" w:rsidRDefault="00122B87" w:rsidP="00CE227E">
      <w:pPr>
        <w:pStyle w:val="CRCoverPage"/>
        <w:outlineLvl w:val="0"/>
        <w:rPr>
          <w:bCs/>
          <w:noProof/>
          <w:sz w:val="24"/>
        </w:rPr>
      </w:pPr>
      <w:r>
        <w:rPr>
          <w:bCs/>
          <w:noProof/>
          <w:sz w:val="24"/>
        </w:rPr>
        <w:t>Hangzhou</w:t>
      </w:r>
      <w:r w:rsidR="00CE227E" w:rsidRPr="00DD11F7">
        <w:rPr>
          <w:bCs/>
          <w:noProof/>
          <w:sz w:val="24"/>
        </w:rPr>
        <w:t>,</w:t>
      </w:r>
      <w:r w:rsidR="00406BE5" w:rsidRPr="00DD11F7">
        <w:rPr>
          <w:bCs/>
          <w:noProof/>
          <w:sz w:val="24"/>
        </w:rPr>
        <w:t xml:space="preserve"> </w:t>
      </w:r>
      <w:r>
        <w:rPr>
          <w:bCs/>
          <w:noProof/>
          <w:sz w:val="24"/>
        </w:rPr>
        <w:t>China</w:t>
      </w:r>
      <w:r w:rsidR="00406BE5" w:rsidRPr="00DD11F7">
        <w:rPr>
          <w:bCs/>
          <w:noProof/>
          <w:sz w:val="24"/>
        </w:rPr>
        <w:t xml:space="preserve">, </w:t>
      </w:r>
      <w:r>
        <w:rPr>
          <w:bCs/>
          <w:noProof/>
          <w:sz w:val="24"/>
        </w:rPr>
        <w:t>15</w:t>
      </w:r>
      <w:r w:rsidRPr="00122B87">
        <w:rPr>
          <w:bCs/>
          <w:noProof/>
          <w:sz w:val="24"/>
          <w:vertAlign w:val="superscript"/>
        </w:rPr>
        <w:t>th</w:t>
      </w:r>
      <w:r w:rsidR="00406BE5" w:rsidRPr="00DD11F7">
        <w:rPr>
          <w:bCs/>
          <w:noProof/>
          <w:sz w:val="24"/>
        </w:rPr>
        <w:t>-</w:t>
      </w:r>
      <w:r>
        <w:rPr>
          <w:bCs/>
          <w:noProof/>
          <w:sz w:val="24"/>
        </w:rPr>
        <w:t>19</w:t>
      </w:r>
      <w:r w:rsidR="00CE227E" w:rsidRPr="00DD11F7">
        <w:rPr>
          <w:bCs/>
          <w:noProof/>
          <w:sz w:val="24"/>
          <w:vertAlign w:val="superscript"/>
        </w:rPr>
        <w:t>th</w:t>
      </w:r>
      <w:r w:rsidR="00CE227E" w:rsidRPr="00DD11F7">
        <w:rPr>
          <w:bCs/>
          <w:noProof/>
          <w:sz w:val="24"/>
        </w:rPr>
        <w:t xml:space="preserve"> </w:t>
      </w:r>
      <w:r>
        <w:rPr>
          <w:bCs/>
          <w:noProof/>
          <w:sz w:val="24"/>
        </w:rPr>
        <w:t xml:space="preserve">May </w:t>
      </w:r>
      <w:r w:rsidR="00CE227E" w:rsidRPr="00DD11F7">
        <w:rPr>
          <w:bCs/>
          <w:noProof/>
          <w:sz w:val="24"/>
        </w:rPr>
        <w:t>2017</w:t>
      </w:r>
    </w:p>
    <w:p w14:paraId="189863E3" w14:textId="77777777" w:rsidR="00C07E87" w:rsidRPr="00CE0424" w:rsidRDefault="00C07E87" w:rsidP="00C07E87">
      <w:pPr>
        <w:pStyle w:val="3GPPHeader"/>
      </w:pPr>
    </w:p>
    <w:p w14:paraId="293CC8DE" w14:textId="570F6046" w:rsidR="00C07E87" w:rsidRPr="0015001A" w:rsidRDefault="00C07E87" w:rsidP="00C07E87">
      <w:pPr>
        <w:pStyle w:val="3GPPHeader"/>
        <w:rPr>
          <w:sz w:val="22"/>
          <w:szCs w:val="22"/>
          <w:lang w:val="en-US"/>
        </w:rPr>
      </w:pPr>
      <w:r w:rsidRPr="005F1E91">
        <w:rPr>
          <w:sz w:val="22"/>
          <w:szCs w:val="22"/>
          <w:lang w:val="en-US"/>
        </w:rPr>
        <w:t>Agenda Item:</w:t>
      </w:r>
      <w:r w:rsidRPr="005F1E91">
        <w:rPr>
          <w:sz w:val="22"/>
          <w:szCs w:val="22"/>
          <w:lang w:val="en-US"/>
        </w:rPr>
        <w:tab/>
      </w:r>
      <w:r w:rsidR="00122B87" w:rsidRPr="00A42559">
        <w:rPr>
          <w:sz w:val="22"/>
          <w:szCs w:val="22"/>
          <w:lang w:val="en-US"/>
        </w:rPr>
        <w:t>7.1.3.3.6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1B6E9F8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F1E91" w:rsidRPr="000506A7">
        <w:rPr>
          <w:sz w:val="22"/>
          <w:szCs w:val="22"/>
        </w:rPr>
        <w:t xml:space="preserve">On </w:t>
      </w:r>
      <w:r w:rsidR="00023A04" w:rsidRPr="000506A7">
        <w:rPr>
          <w:sz w:val="22"/>
          <w:szCs w:val="22"/>
        </w:rPr>
        <w:t>inter</w:t>
      </w:r>
      <w:r w:rsidR="005F0D0E" w:rsidRPr="000506A7">
        <w:rPr>
          <w:sz w:val="22"/>
          <w:szCs w:val="22"/>
        </w:rPr>
        <w:t>-</w:t>
      </w:r>
      <w:r w:rsidR="00974A1C" w:rsidRPr="000506A7">
        <w:rPr>
          <w:sz w:val="22"/>
          <w:szCs w:val="22"/>
        </w:rPr>
        <w:t xml:space="preserve">UE </w:t>
      </w:r>
      <w:r w:rsidR="005F0D0E" w:rsidRPr="000506A7">
        <w:rPr>
          <w:sz w:val="22"/>
          <w:szCs w:val="22"/>
        </w:rPr>
        <w:t>UL puncturing</w:t>
      </w:r>
    </w:p>
    <w:p w14:paraId="00BFF626" w14:textId="11E1CA34" w:rsidR="00E90E49" w:rsidRPr="007369A2" w:rsidRDefault="00E90E49" w:rsidP="00C704D9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5F52BF02" w14:textId="544B6157" w:rsidR="00E30225" w:rsidRDefault="00E30225" w:rsidP="00E30225">
      <w:pPr>
        <w:pStyle w:val="Heading1"/>
      </w:pPr>
      <w:r w:rsidRPr="00CE0424">
        <w:t>Introduction</w:t>
      </w:r>
    </w:p>
    <w:p w14:paraId="7FD1777B" w14:textId="77777777" w:rsidR="006853A0" w:rsidRDefault="006853A0" w:rsidP="006853A0">
      <w:r>
        <w:t xml:space="preserve">NR should support different types of services having different latency requirements and/ priorities (e.g. URLLC and </w:t>
      </w:r>
      <w:proofErr w:type="spellStart"/>
      <w:r>
        <w:t>eMBB</w:t>
      </w:r>
      <w:proofErr w:type="spellEnd"/>
      <w:r>
        <w:t xml:space="preserve"> services). This is achieved by supporting different transmission durations, i.e., mini-slot or slot transmission. Multiplexing of data with different priorities can have two possibilities which are described below:</w:t>
      </w:r>
    </w:p>
    <w:p w14:paraId="21E1A7B7" w14:textId="77777777" w:rsidR="006853A0" w:rsidRPr="00500795" w:rsidRDefault="006853A0" w:rsidP="006853A0">
      <w:pPr>
        <w:pStyle w:val="ListParagraph"/>
        <w:numPr>
          <w:ilvl w:val="0"/>
          <w:numId w:val="39"/>
        </w:numPr>
        <w:jc w:val="both"/>
        <w:rPr>
          <w:rFonts w:ascii="Arial" w:eastAsia="Times New Roman" w:hAnsi="Arial"/>
          <w:sz w:val="20"/>
          <w:szCs w:val="20"/>
          <w:lang w:val="en-GB" w:eastAsia="zh-CN"/>
        </w:rPr>
      </w:pP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Semi-static multiplexing of </w:t>
      </w:r>
      <w:r>
        <w:rPr>
          <w:rFonts w:ascii="Arial" w:eastAsia="Times New Roman" w:hAnsi="Arial"/>
          <w:sz w:val="20"/>
          <w:szCs w:val="20"/>
          <w:lang w:val="en-GB" w:eastAsia="zh-CN"/>
        </w:rPr>
        <w:t>different transmission durations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>: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>In this mode of operation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 different transmission durations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operate on different frequency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 allocations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. 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The data with different latency requirements can then be transmitted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on different time scales such as on slot level </w:t>
      </w:r>
      <w:r>
        <w:rPr>
          <w:rFonts w:ascii="Arial" w:eastAsia="Times New Roman" w:hAnsi="Arial"/>
          <w:sz w:val="20"/>
          <w:szCs w:val="20"/>
          <w:lang w:val="en-GB" w:eastAsia="zh-CN"/>
        </w:rPr>
        <w:t>or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mini-slot level. The 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data with different priorities may also be transmitted on the same time scale, i.e.,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>with mini-slots or with slots. Furthermore, the dedicated bands can be semi-statically configured and does not need any special considerations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 from RAN1 perspective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. However, 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in case of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sporadic 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high priority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traffic, this option is not very resource efficient and lead to low spectral efficiency.  </w:t>
      </w:r>
    </w:p>
    <w:p w14:paraId="68EBDF09" w14:textId="77777777" w:rsidR="006853A0" w:rsidRPr="007C36D7" w:rsidRDefault="006853A0" w:rsidP="006853A0">
      <w:pPr>
        <w:pStyle w:val="ListParagraph"/>
        <w:jc w:val="both"/>
        <w:rPr>
          <w:rFonts w:ascii="Arial" w:eastAsia="Times New Roman" w:hAnsi="Arial"/>
          <w:sz w:val="20"/>
          <w:szCs w:val="20"/>
          <w:lang w:val="en-GB" w:eastAsia="zh-CN"/>
        </w:rPr>
      </w:pPr>
    </w:p>
    <w:p w14:paraId="3BD84804" w14:textId="77777777" w:rsidR="006853A0" w:rsidRPr="007C36D7" w:rsidRDefault="006853A0" w:rsidP="006853A0">
      <w:pPr>
        <w:pStyle w:val="ListParagraph"/>
        <w:numPr>
          <w:ilvl w:val="0"/>
          <w:numId w:val="39"/>
        </w:numPr>
        <w:jc w:val="both"/>
        <w:rPr>
          <w:rFonts w:ascii="Arial" w:eastAsia="Times New Roman" w:hAnsi="Arial"/>
          <w:sz w:val="20"/>
          <w:szCs w:val="20"/>
          <w:lang w:val="en-GB" w:eastAsia="zh-CN"/>
        </w:rPr>
      </w:pPr>
      <w:r w:rsidRPr="007C36D7">
        <w:rPr>
          <w:rFonts w:ascii="Arial" w:eastAsia="Times New Roman" w:hAnsi="Arial"/>
          <w:sz w:val="20"/>
          <w:szCs w:val="20"/>
          <w:lang w:val="en-GB" w:eastAsia="zh-CN"/>
        </w:rPr>
        <w:t>Dynamic multiplexing o</w:t>
      </w:r>
      <w:r>
        <w:rPr>
          <w:rFonts w:ascii="Arial" w:eastAsia="Times New Roman" w:hAnsi="Arial"/>
          <w:sz w:val="20"/>
          <w:szCs w:val="20"/>
          <w:lang w:val="en-GB" w:eastAsia="zh-CN"/>
        </w:rPr>
        <w:t>f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>
        <w:rPr>
          <w:rFonts w:ascii="Arial" w:eastAsia="Times New Roman" w:hAnsi="Arial"/>
          <w:sz w:val="20"/>
          <w:szCs w:val="20"/>
          <w:lang w:val="en-GB" w:eastAsia="zh-CN"/>
        </w:rPr>
        <w:t>different transmission durations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: The </w:t>
      </w:r>
      <w:r>
        <w:rPr>
          <w:rFonts w:ascii="Arial" w:eastAsia="Times New Roman" w:hAnsi="Arial"/>
          <w:sz w:val="20"/>
          <w:szCs w:val="20"/>
          <w:lang w:val="en-GB" w:eastAsia="zh-CN"/>
        </w:rPr>
        <w:t>second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scenario is to allow dynamic multiplexing of </w:t>
      </w:r>
      <w:r>
        <w:rPr>
          <w:rFonts w:ascii="Arial" w:eastAsia="Times New Roman" w:hAnsi="Arial"/>
          <w:sz w:val="20"/>
          <w:szCs w:val="20"/>
          <w:lang w:val="en-GB" w:eastAsia="zh-CN"/>
        </w:rPr>
        <w:t>different transmission durations within the same time and/or frequency resources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>.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 This can be implemented in the so called co-existence region or over the entire time-frequency grid.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The advantage associated to </w:t>
      </w:r>
      <w:r>
        <w:rPr>
          <w:rFonts w:ascii="Arial" w:eastAsia="Times New Roman" w:hAnsi="Arial"/>
          <w:sz w:val="20"/>
          <w:szCs w:val="20"/>
          <w:lang w:val="en-GB" w:eastAsia="zh-CN"/>
        </w:rPr>
        <w:t>dynamic multiplexing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is better resource sharing and utilization among </w:t>
      </w:r>
      <w:r>
        <w:rPr>
          <w:rFonts w:ascii="Arial" w:eastAsia="Times New Roman" w:hAnsi="Arial"/>
          <w:sz w:val="20"/>
          <w:szCs w:val="20"/>
          <w:lang w:val="en-GB" w:eastAsia="zh-CN"/>
        </w:rPr>
        <w:t>data traffic with different latency requirements and/or priorities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. However, it requires special 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RAN1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>considerations to allow an on-going transmission of slot length to be punctured by a shorter mini-slot transmission. It would further need some assumptions on what traffic is the most important traffic from the UE side.</w:t>
      </w:r>
    </w:p>
    <w:p w14:paraId="44E10B05" w14:textId="1564C968" w:rsidR="005B21B4" w:rsidRDefault="005B21B4" w:rsidP="005B21B4">
      <w:pPr>
        <w:spacing w:before="120"/>
      </w:pPr>
      <w:r>
        <w:t xml:space="preserve">In case (2), prioritization of the mini-slot based transmission over slot-based transmission may lead to the need of puncturing the on-going slot transmissions with mini-slot. Puncturing in DL is relatively straight-forward and the solutions are discussed in </w:t>
      </w:r>
      <w:r w:rsidRPr="00A42559">
        <w:t>[1]</w:t>
      </w:r>
      <w:r w:rsidRPr="00880C9F">
        <w:t>.</w:t>
      </w:r>
      <w:r>
        <w:t xml:space="preserve"> For the puncturing in UL, we can further separate between two clear cases: (1) mini-slot data from UE1 punctures slot data from UE1 (intra-UE puncturing) and, (2) mini-slot data from UE1 punctures slot data </w:t>
      </w:r>
      <w:r w:rsidR="005E5967">
        <w:t xml:space="preserve">from UE2 (inter-UE puncturing).  </w:t>
      </w:r>
    </w:p>
    <w:p w14:paraId="71C1ACB9" w14:textId="5B4E4A39" w:rsidR="0018470E" w:rsidRDefault="0018470E" w:rsidP="00A42559">
      <w:pPr>
        <w:spacing w:before="120"/>
      </w:pPr>
      <w:r>
        <w:t>In this contribution, we discuss the 2</w:t>
      </w:r>
      <w:r w:rsidR="005B21B4">
        <w:t>nd</w:t>
      </w:r>
      <w:r>
        <w:t xml:space="preserve"> case i.e. inter-UE puncturing. Details on intra-UE puncturing can be found in the companion contribution </w:t>
      </w:r>
      <w:r w:rsidRPr="00F72F59">
        <w:t>[2].</w:t>
      </w:r>
    </w:p>
    <w:p w14:paraId="77376E8D" w14:textId="5272801D" w:rsidR="005F0D0E" w:rsidRDefault="00750455" w:rsidP="005F0D0E">
      <w:r>
        <w:t xml:space="preserve">As the baseline, a UE with </w:t>
      </w:r>
      <w:r w:rsidR="005B21B4">
        <w:t xml:space="preserve">mini-slot </w:t>
      </w:r>
      <w:r>
        <w:t xml:space="preserve">data should send SR, preferably on mini-slot level, for the </w:t>
      </w:r>
      <w:proofErr w:type="spellStart"/>
      <w:r>
        <w:t>gNB</w:t>
      </w:r>
      <w:proofErr w:type="spellEnd"/>
      <w:r>
        <w:t xml:space="preserve"> to act on as it sees fit. </w:t>
      </w:r>
      <w:r w:rsidR="00974A1C">
        <w:t xml:space="preserve">However, semi-persistent scheduling is also supported in NR </w:t>
      </w:r>
      <w:r w:rsidR="00974A1C" w:rsidRPr="00F72F59">
        <w:t>[</w:t>
      </w:r>
      <w:r w:rsidR="0018470E" w:rsidRPr="00F72F59">
        <w:t>3</w:t>
      </w:r>
      <w:r w:rsidR="00974A1C" w:rsidRPr="00F72F59">
        <w:t>].</w:t>
      </w:r>
      <w:r w:rsidR="00EF59D2">
        <w:t xml:space="preserve"> </w:t>
      </w:r>
      <w:r>
        <w:t xml:space="preserve">Furthermore, we </w:t>
      </w:r>
      <w:r w:rsidR="005F0D0E">
        <w:t xml:space="preserve">assume that </w:t>
      </w:r>
      <w:r w:rsidR="00876953">
        <w:t>high priority traffic</w:t>
      </w:r>
      <w:r w:rsidR="005F0D0E">
        <w:t xml:space="preserve"> will be mainly scheduled with mini-slots. It is however worth to note that</w:t>
      </w:r>
      <w:r w:rsidR="00202DC7">
        <w:t xml:space="preserve"> </w:t>
      </w:r>
      <w:r w:rsidR="00876953">
        <w:t xml:space="preserve">there is not necessarily a one-to-one mapping between high priority data and low latency requirement, and therefore high priority data can use a normal slot transmission and low priority traffic may </w:t>
      </w:r>
      <w:r w:rsidR="007906E7">
        <w:t>as well</w:t>
      </w:r>
      <w:r w:rsidR="00876953">
        <w:t xml:space="preserve"> use mini-slot structure</w:t>
      </w:r>
      <w:r w:rsidR="005F0D0E">
        <w:t xml:space="preserve">. </w:t>
      </w:r>
    </w:p>
    <w:p w14:paraId="5A9DE7BC" w14:textId="73805911" w:rsidR="00BC4BEA" w:rsidRDefault="00E30225" w:rsidP="00EC24C5">
      <w:pPr>
        <w:pStyle w:val="Heading1"/>
      </w:pPr>
      <w:bookmarkStart w:id="0" w:name="_Ref178064866"/>
      <w:r w:rsidRPr="00CE0424">
        <w:t>Discussion</w:t>
      </w:r>
      <w:bookmarkStart w:id="1" w:name="_Toc455649131"/>
      <w:bookmarkStart w:id="2" w:name="_Toc455649156"/>
      <w:bookmarkStart w:id="3" w:name="_Toc455649182"/>
      <w:bookmarkStart w:id="4" w:name="_Toc455649228"/>
      <w:bookmarkStart w:id="5" w:name="_Toc455649250"/>
      <w:bookmarkStart w:id="6" w:name="_Toc455649272"/>
      <w:bookmarkStart w:id="7" w:name="_Toc455649132"/>
      <w:bookmarkStart w:id="8" w:name="_Toc455649157"/>
      <w:bookmarkStart w:id="9" w:name="_Toc455649183"/>
      <w:bookmarkStart w:id="10" w:name="_Toc455649229"/>
      <w:bookmarkStart w:id="11" w:name="_Toc455649251"/>
      <w:bookmarkStart w:id="12" w:name="_Toc455649273"/>
      <w:bookmarkStart w:id="13" w:name="_Toc455649133"/>
      <w:bookmarkStart w:id="14" w:name="_Toc455649158"/>
      <w:bookmarkStart w:id="15" w:name="_Toc455649184"/>
      <w:bookmarkStart w:id="16" w:name="_Toc455649230"/>
      <w:bookmarkStart w:id="17" w:name="_Toc455649252"/>
      <w:bookmarkStart w:id="18" w:name="_Toc455649274"/>
      <w:bookmarkStart w:id="19" w:name="_Toc455649134"/>
      <w:bookmarkStart w:id="20" w:name="_Toc455649159"/>
      <w:bookmarkStart w:id="21" w:name="_Toc455649185"/>
      <w:bookmarkStart w:id="22" w:name="_Toc455649231"/>
      <w:bookmarkStart w:id="23" w:name="_Toc455649253"/>
      <w:bookmarkStart w:id="24" w:name="_Toc455649275"/>
      <w:bookmarkStart w:id="25" w:name="_Toc455649135"/>
      <w:bookmarkStart w:id="26" w:name="_Toc455649160"/>
      <w:bookmarkStart w:id="27" w:name="_Toc455649186"/>
      <w:bookmarkStart w:id="28" w:name="_Toc455649232"/>
      <w:bookmarkStart w:id="29" w:name="_Toc455649254"/>
      <w:bookmarkStart w:id="30" w:name="_Toc455649276"/>
      <w:bookmarkStart w:id="31" w:name="_Toc455649136"/>
      <w:bookmarkStart w:id="32" w:name="_Toc455649161"/>
      <w:bookmarkStart w:id="33" w:name="_Toc455649187"/>
      <w:bookmarkStart w:id="34" w:name="_Toc455649233"/>
      <w:bookmarkStart w:id="35" w:name="_Toc455649255"/>
      <w:bookmarkStart w:id="36" w:name="_Toc455649277"/>
      <w:bookmarkStart w:id="37" w:name="_Toc455649137"/>
      <w:bookmarkStart w:id="38" w:name="_Toc455649162"/>
      <w:bookmarkStart w:id="39" w:name="_Toc455649188"/>
      <w:bookmarkStart w:id="40" w:name="_Toc455649234"/>
      <w:bookmarkStart w:id="41" w:name="_Toc455649256"/>
      <w:bookmarkStart w:id="42" w:name="_Toc455649278"/>
      <w:bookmarkStart w:id="43" w:name="_Toc455649138"/>
      <w:bookmarkStart w:id="44" w:name="_Toc455649163"/>
      <w:bookmarkStart w:id="45" w:name="_Toc455649189"/>
      <w:bookmarkStart w:id="46" w:name="_Toc455649235"/>
      <w:bookmarkStart w:id="47" w:name="_Toc455649257"/>
      <w:bookmarkStart w:id="48" w:name="_Toc455649279"/>
      <w:bookmarkStart w:id="49" w:name="_Toc455649139"/>
      <w:bookmarkStart w:id="50" w:name="_Toc455649164"/>
      <w:bookmarkStart w:id="51" w:name="_Toc455649190"/>
      <w:bookmarkStart w:id="52" w:name="_Toc455649236"/>
      <w:bookmarkStart w:id="53" w:name="_Toc455649258"/>
      <w:bookmarkStart w:id="54" w:name="_Toc455649280"/>
      <w:bookmarkStart w:id="55" w:name="_Toc455649140"/>
      <w:bookmarkStart w:id="56" w:name="_Toc455649165"/>
      <w:bookmarkStart w:id="57" w:name="_Toc455649191"/>
      <w:bookmarkStart w:id="58" w:name="_Toc455649237"/>
      <w:bookmarkStart w:id="59" w:name="_Toc455649259"/>
      <w:bookmarkStart w:id="60" w:name="_Toc455649281"/>
      <w:bookmarkStart w:id="61" w:name="_Toc455649141"/>
      <w:bookmarkStart w:id="62" w:name="_Toc455649166"/>
      <w:bookmarkStart w:id="63" w:name="_Toc455649192"/>
      <w:bookmarkStart w:id="64" w:name="_Toc455649238"/>
      <w:bookmarkStart w:id="65" w:name="_Toc455649260"/>
      <w:bookmarkStart w:id="66" w:name="_Toc455649282"/>
      <w:bookmarkStart w:id="67" w:name="_Toc46212046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280E6C0" w14:textId="3274E389" w:rsidR="000D1F37" w:rsidRDefault="000D1F37" w:rsidP="000D1F37">
      <w:r>
        <w:t>The case w</w:t>
      </w:r>
      <w:r w:rsidR="00850D82">
        <w:t>hen</w:t>
      </w:r>
      <w:r>
        <w:t xml:space="preserve"> UE1 </w:t>
      </w:r>
      <w:r w:rsidR="007906E7">
        <w:t xml:space="preserve">performs UL data transmission in </w:t>
      </w:r>
      <w:r>
        <w:t>min</w:t>
      </w:r>
      <w:r w:rsidR="00617E44">
        <w:t>i</w:t>
      </w:r>
      <w:r>
        <w:t xml:space="preserve">-slot </w:t>
      </w:r>
      <w:r w:rsidR="007906E7">
        <w:t xml:space="preserve">that collides </w:t>
      </w:r>
      <w:r w:rsidR="00CA4653">
        <w:t>with resources</w:t>
      </w:r>
      <w:r>
        <w:t xml:space="preserve"> granted or used by another UE2</w:t>
      </w:r>
      <w:r w:rsidR="00850D82">
        <w:t xml:space="preserve"> on slot level, </w:t>
      </w:r>
      <w:r w:rsidR="00897C22">
        <w:t>may</w:t>
      </w:r>
      <w:r w:rsidR="00617E44">
        <w:t xml:space="preserve"> be</w:t>
      </w:r>
      <w:r w:rsidR="00850D82">
        <w:t xml:space="preserve"> more common as compared to</w:t>
      </w:r>
      <w:r w:rsidR="00C04F0A">
        <w:t xml:space="preserve"> the</w:t>
      </w:r>
      <w:r w:rsidR="00850D82">
        <w:t xml:space="preserve"> intra-</w:t>
      </w:r>
      <w:r w:rsidR="005104C2">
        <w:t>UE</w:t>
      </w:r>
      <w:r w:rsidR="00850D82">
        <w:t xml:space="preserve"> puncturing</w:t>
      </w:r>
      <w:r w:rsidR="00897C22">
        <w:t xml:space="preserve"> </w:t>
      </w:r>
      <w:r w:rsidR="00C04F0A">
        <w:t xml:space="preserve">case </w:t>
      </w:r>
      <w:r w:rsidR="00617E44">
        <w:t>(</w:t>
      </w:r>
      <w:r w:rsidR="005104C2">
        <w:t xml:space="preserve">i.e. </w:t>
      </w:r>
      <w:r w:rsidR="00617E44">
        <w:t>when the same UE has two overlapping transmissions)</w:t>
      </w:r>
      <w:r>
        <w:t xml:space="preserve">. An obvious problem </w:t>
      </w:r>
      <w:r w:rsidR="00617E44">
        <w:t>in</w:t>
      </w:r>
      <w:r>
        <w:t xml:space="preserve"> this scenario is that UE1 does not know what UE2 is planning or doing</w:t>
      </w:r>
      <w:r w:rsidR="00617E44">
        <w:t>, and vice versa</w:t>
      </w:r>
      <w:r>
        <w:t>. Another problem is that the slot</w:t>
      </w:r>
      <w:r w:rsidR="00617E44">
        <w:t>-length</w:t>
      </w:r>
      <w:r w:rsidR="00C04F0A">
        <w:t xml:space="preserve"> transmission </w:t>
      </w:r>
      <w:r w:rsidR="00C04F0A">
        <w:lastRenderedPageBreak/>
        <w:t>canno</w:t>
      </w:r>
      <w:r>
        <w:t xml:space="preserve">t be stopped when started or scheduled, unless </w:t>
      </w:r>
      <w:r w:rsidR="00617E44">
        <w:t xml:space="preserve">a </w:t>
      </w:r>
      <w:r>
        <w:t xml:space="preserve">new fast indication is added. Such indication could lead to significant burden for the </w:t>
      </w:r>
      <w:r w:rsidR="005104C2">
        <w:t>network to send</w:t>
      </w:r>
      <w:r w:rsidR="00617E44">
        <w:t xml:space="preserve"> and for the UE to detect</w:t>
      </w:r>
      <w:r w:rsidR="005104C2">
        <w:t>,</w:t>
      </w:r>
      <w:r>
        <w:t xml:space="preserve"> and have large specification impact.</w:t>
      </w:r>
    </w:p>
    <w:p w14:paraId="26210B0D" w14:textId="757C1743" w:rsidR="000D1F37" w:rsidRDefault="000D1F37" w:rsidP="000D1F3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No special stop indication is introduced for terminating an ongoing or schedu</w:t>
      </w:r>
      <w:r w:rsidR="00533C5F">
        <w:t>led slot/mini-slot transmission</w:t>
      </w:r>
      <w:r w:rsidR="00255E86">
        <w:t>.</w:t>
      </w:r>
    </w:p>
    <w:p w14:paraId="5CB1A726" w14:textId="77777777" w:rsidR="000D1F37" w:rsidRDefault="000D1F37" w:rsidP="000D1F37">
      <w:pPr>
        <w:rPr>
          <w:lang w:val="en-US"/>
        </w:rPr>
      </w:pPr>
    </w:p>
    <w:p w14:paraId="259F0389" w14:textId="05613EE3" w:rsidR="00D57B78" w:rsidRDefault="002453DB" w:rsidP="00D57B78">
      <w:bookmarkStart w:id="68" w:name="_GoBack"/>
      <w:bookmarkEnd w:id="68"/>
      <w:r>
        <w:t xml:space="preserve">In </w:t>
      </w:r>
      <w:r w:rsidR="00C04F0A">
        <w:t>the following, we discuss</w:t>
      </w:r>
      <w:r>
        <w:t xml:space="preserve"> different cases depending on the scheduling methods. </w:t>
      </w:r>
    </w:p>
    <w:p w14:paraId="41601762" w14:textId="77777777" w:rsidR="00D57B78" w:rsidRDefault="00D57B78" w:rsidP="000D1F37">
      <w:pPr>
        <w:rPr>
          <w:u w:val="single"/>
        </w:rPr>
      </w:pPr>
    </w:p>
    <w:p w14:paraId="6B4E51B7" w14:textId="75651192" w:rsidR="002453DB" w:rsidRPr="002453DB" w:rsidRDefault="001C6661" w:rsidP="000D1F37">
      <w:pPr>
        <w:rPr>
          <w:u w:val="single"/>
        </w:rPr>
      </w:pPr>
      <w:r>
        <w:rPr>
          <w:u w:val="single"/>
        </w:rPr>
        <w:t xml:space="preserve">For </w:t>
      </w:r>
      <w:r w:rsidR="00BB6E0C">
        <w:rPr>
          <w:u w:val="single"/>
        </w:rPr>
        <w:t xml:space="preserve">dynamic </w:t>
      </w:r>
      <w:r>
        <w:rPr>
          <w:u w:val="single"/>
        </w:rPr>
        <w:t>g</w:t>
      </w:r>
      <w:r w:rsidR="002453DB" w:rsidRPr="002453DB">
        <w:rPr>
          <w:u w:val="single"/>
        </w:rPr>
        <w:t>rant-based scheduling:</w:t>
      </w:r>
    </w:p>
    <w:p w14:paraId="2C126B12" w14:textId="0E739998" w:rsidR="000D1F37" w:rsidRDefault="000D1F37" w:rsidP="000D1F37">
      <w:r>
        <w:t xml:space="preserve">If UE1 sends a mini-slot timed </w:t>
      </w:r>
      <w:r w:rsidR="00C04F0A">
        <w:t>SR</w:t>
      </w:r>
      <w:r>
        <w:t xml:space="preserve"> to </w:t>
      </w:r>
      <w:proofErr w:type="spellStart"/>
      <w:r>
        <w:t>gNB</w:t>
      </w:r>
      <w:proofErr w:type="spellEnd"/>
      <w:r>
        <w:t xml:space="preserve"> and is given a mini-slot grant, it may well be so that the slot</w:t>
      </w:r>
      <w:r w:rsidR="002A1B09">
        <w:t>-based</w:t>
      </w:r>
      <w:r>
        <w:t xml:space="preserve"> grant to UE2 was already sent. The </w:t>
      </w:r>
      <w:proofErr w:type="spellStart"/>
      <w:r>
        <w:t>gNB</w:t>
      </w:r>
      <w:proofErr w:type="spellEnd"/>
      <w:r w:rsidR="002A1B09">
        <w:t xml:space="preserve"> has thereby scheduled two different UEs on </w:t>
      </w:r>
      <w:r>
        <w:t>the</w:t>
      </w:r>
      <w:r w:rsidR="002A1B09">
        <w:t xml:space="preserve"> same (or partially overlapping) UL</w:t>
      </w:r>
      <w:r>
        <w:t xml:space="preserve"> resource</w:t>
      </w:r>
      <w:r w:rsidR="002A1B09">
        <w:t>s</w:t>
      </w:r>
      <w:r>
        <w:t xml:space="preserve">. The two transmissions could be simultaneously decoded in the </w:t>
      </w:r>
      <w:proofErr w:type="spellStart"/>
      <w:r>
        <w:t>gNB</w:t>
      </w:r>
      <w:proofErr w:type="spellEnd"/>
      <w:r>
        <w:t xml:space="preserve">, or </w:t>
      </w:r>
      <w:r w:rsidR="00D57B78">
        <w:t xml:space="preserve">otherwise </w:t>
      </w:r>
      <w:r>
        <w:t xml:space="preserve">one or both would fail, in which case </w:t>
      </w:r>
      <w:proofErr w:type="spellStart"/>
      <w:r>
        <w:t>gNB</w:t>
      </w:r>
      <w:proofErr w:type="spellEnd"/>
      <w:r>
        <w:t xml:space="preserve"> would schedule retransmission.</w:t>
      </w:r>
      <w:r w:rsidR="002A1B09">
        <w:t xml:space="preserve"> The option to do so is</w:t>
      </w:r>
      <w:r>
        <w:t xml:space="preserve"> allowed by the network.</w:t>
      </w:r>
    </w:p>
    <w:p w14:paraId="59A25A98" w14:textId="67CA3889" w:rsidR="000D1F37" w:rsidRDefault="00974A1C" w:rsidP="000D1F37">
      <w:pPr>
        <w:pStyle w:val="TOC1"/>
        <w:rPr>
          <w:rFonts w:eastAsiaTheme="minorEastAsia"/>
          <w:lang w:eastAsia="en-US"/>
        </w:rPr>
      </w:pPr>
      <w:r>
        <w:rPr>
          <w:lang w:val="en-GB"/>
        </w:rPr>
        <w:t>Observation 1</w:t>
      </w:r>
      <w:r w:rsidR="000D1F37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0D1F37">
        <w:t>The network is allowed to schedule colliding transmissions in UL</w:t>
      </w:r>
      <w:r w:rsidR="00D43A95">
        <w:t xml:space="preserve"> which enables UL puncturing</w:t>
      </w:r>
      <w:r w:rsidR="000D1F37">
        <w:t>.</w:t>
      </w:r>
    </w:p>
    <w:p w14:paraId="36442B2A" w14:textId="77777777" w:rsidR="00202DC7" w:rsidRDefault="00202DC7" w:rsidP="00D57B78">
      <w:pPr>
        <w:rPr>
          <w:rFonts w:eastAsiaTheme="minorEastAsia"/>
          <w:lang w:eastAsia="en-US"/>
        </w:rPr>
      </w:pPr>
    </w:p>
    <w:p w14:paraId="4A81474F" w14:textId="5BDE263A" w:rsidR="00D57B78" w:rsidRDefault="002A1B09" w:rsidP="00D57B78">
      <w:r>
        <w:rPr>
          <w:rFonts w:eastAsiaTheme="minorEastAsia"/>
          <w:lang w:eastAsia="en-US"/>
        </w:rPr>
        <w:t xml:space="preserve">Furthermore, the use of non-orthogonal multiple access (e.g. higher transmission power for </w:t>
      </w:r>
      <w:r w:rsidR="00E54090">
        <w:rPr>
          <w:rFonts w:eastAsiaTheme="minorEastAsia"/>
          <w:lang w:eastAsia="en-US"/>
        </w:rPr>
        <w:t>high priority data</w:t>
      </w:r>
      <w:r>
        <w:rPr>
          <w:rFonts w:eastAsiaTheme="minorEastAsia"/>
          <w:lang w:eastAsia="en-US"/>
        </w:rPr>
        <w:t xml:space="preserve">) </w:t>
      </w:r>
      <w:r w:rsidR="005104C2">
        <w:rPr>
          <w:rFonts w:eastAsiaTheme="minorEastAsia"/>
          <w:lang w:eastAsia="en-US"/>
        </w:rPr>
        <w:t xml:space="preserve">can </w:t>
      </w:r>
      <w:r>
        <w:rPr>
          <w:rFonts w:eastAsiaTheme="minorEastAsia"/>
          <w:lang w:eastAsia="en-US"/>
        </w:rPr>
        <w:t xml:space="preserve">be allowed by the network to enable successful decoding of </w:t>
      </w:r>
      <w:r w:rsidR="005C664A">
        <w:rPr>
          <w:rFonts w:eastAsiaTheme="minorEastAsia"/>
          <w:lang w:eastAsia="en-US"/>
        </w:rPr>
        <w:t>mini-</w:t>
      </w:r>
      <w:proofErr w:type="spellStart"/>
      <w:r w:rsidR="005C664A">
        <w:rPr>
          <w:rFonts w:eastAsiaTheme="minorEastAsia"/>
          <w:lang w:eastAsia="en-US"/>
        </w:rPr>
        <w:t>slot</w:t>
      </w:r>
      <w:r>
        <w:rPr>
          <w:rFonts w:eastAsiaTheme="minorEastAsia"/>
          <w:lang w:eastAsia="en-US"/>
        </w:rPr>
        <w:t>a</w:t>
      </w:r>
      <w:proofErr w:type="spellEnd"/>
      <w:r>
        <w:rPr>
          <w:rFonts w:eastAsiaTheme="minorEastAsia"/>
          <w:lang w:eastAsia="en-US"/>
        </w:rPr>
        <w:t xml:space="preserve"> at receiver even in the presence of </w:t>
      </w:r>
      <w:r w:rsidR="005C664A">
        <w:rPr>
          <w:rFonts w:eastAsiaTheme="minorEastAsia"/>
          <w:lang w:eastAsia="en-US"/>
        </w:rPr>
        <w:t>slot</w:t>
      </w:r>
      <w:r>
        <w:rPr>
          <w:rFonts w:eastAsiaTheme="minorEastAsia"/>
          <w:lang w:eastAsia="en-US"/>
        </w:rPr>
        <w:t xml:space="preserve"> transmission by another UE (i.e. high interference). </w:t>
      </w:r>
    </w:p>
    <w:p w14:paraId="5C998221" w14:textId="77777777" w:rsidR="00D57B78" w:rsidRDefault="00D57B78" w:rsidP="00D57B78">
      <w:pPr>
        <w:rPr>
          <w:u w:val="single"/>
        </w:rPr>
      </w:pPr>
    </w:p>
    <w:p w14:paraId="2463D187" w14:textId="60FD8032" w:rsidR="000D1F37" w:rsidRPr="002A1B09" w:rsidRDefault="005104C2" w:rsidP="002A1B09">
      <w:pPr>
        <w:pStyle w:val="Heading3"/>
        <w:numPr>
          <w:ilvl w:val="0"/>
          <w:numId w:val="0"/>
        </w:numPr>
        <w:ind w:left="720" w:hanging="720"/>
        <w:rPr>
          <w:rFonts w:cs="Times New Roman"/>
          <w:sz w:val="20"/>
          <w:szCs w:val="20"/>
          <w:u w:val="single"/>
        </w:rPr>
      </w:pPr>
      <w:r>
        <w:rPr>
          <w:rFonts w:cs="Times New Roman"/>
          <w:sz w:val="20"/>
          <w:szCs w:val="20"/>
          <w:u w:val="single"/>
        </w:rPr>
        <w:t>For semi-persistent</w:t>
      </w:r>
      <w:r w:rsidR="002A1B09" w:rsidRPr="002A1B09">
        <w:rPr>
          <w:rFonts w:cs="Times New Roman"/>
          <w:sz w:val="20"/>
          <w:szCs w:val="20"/>
          <w:u w:val="single"/>
        </w:rPr>
        <w:t xml:space="preserve"> scheduling</w:t>
      </w:r>
      <w:r w:rsidR="00765502">
        <w:rPr>
          <w:rFonts w:cs="Times New Roman"/>
          <w:sz w:val="20"/>
          <w:szCs w:val="20"/>
          <w:u w:val="single"/>
        </w:rPr>
        <w:t>:</w:t>
      </w:r>
    </w:p>
    <w:p w14:paraId="2ACD1AFC" w14:textId="2E6EF454" w:rsidR="00C04F0A" w:rsidRDefault="005171F9" w:rsidP="000D1F37">
      <w:r>
        <w:t>I</w:t>
      </w:r>
      <w:r w:rsidR="00E81674">
        <w:t>n this case</w:t>
      </w:r>
      <w:r w:rsidR="00B067AE">
        <w:t>,</w:t>
      </w:r>
      <w:r w:rsidR="00E81674">
        <w:t xml:space="preserve"> </w:t>
      </w:r>
      <w:r w:rsidR="000D1F37">
        <w:t xml:space="preserve">UE1 is configured with an UL </w:t>
      </w:r>
      <w:r w:rsidR="005104C2">
        <w:t>SPS</w:t>
      </w:r>
      <w:r w:rsidR="000D1F37">
        <w:t xml:space="preserve"> </w:t>
      </w:r>
      <w:r w:rsidR="005104C2">
        <w:t>grant</w:t>
      </w:r>
      <w:r w:rsidR="000D1F37">
        <w:t xml:space="preserve"> for mini-</w:t>
      </w:r>
      <w:r w:rsidR="003922AC">
        <w:t>slot transmissions</w:t>
      </w:r>
      <w:r w:rsidR="000D1F37">
        <w:t xml:space="preserve"> on a resource that has been granted to another</w:t>
      </w:r>
      <w:r>
        <w:t xml:space="preserve"> UE2 for </w:t>
      </w:r>
      <w:r w:rsidR="004B5F1D">
        <w:t xml:space="preserve">slot-based </w:t>
      </w:r>
      <w:r>
        <w:t>transmission</w:t>
      </w:r>
      <w:r w:rsidR="000D1F37">
        <w:t xml:space="preserve">. </w:t>
      </w:r>
      <w:r w:rsidR="00EF0684">
        <w:t xml:space="preserve">In essence this case is also quite similar to the grant-based scheduling. However, it has some additional complexity since </w:t>
      </w:r>
      <w:r w:rsidR="000D1F37">
        <w:t xml:space="preserve">the </w:t>
      </w:r>
      <w:proofErr w:type="spellStart"/>
      <w:r w:rsidR="000D1F37">
        <w:t>gNB</w:t>
      </w:r>
      <w:proofErr w:type="spellEnd"/>
      <w:r w:rsidR="000D1F37">
        <w:t xml:space="preserve"> not only ne</w:t>
      </w:r>
      <w:r w:rsidR="00EF0684">
        <w:t xml:space="preserve">eds to detect the </w:t>
      </w:r>
      <w:r w:rsidR="00AF1A42">
        <w:t>mini-</w:t>
      </w:r>
      <w:r w:rsidR="00CA4653">
        <w:t>slot transmission</w:t>
      </w:r>
      <w:r w:rsidR="000D1F37">
        <w:t>, it also needs to identify the UE1</w:t>
      </w:r>
      <w:r w:rsidR="00EF0684">
        <w:t xml:space="preserve"> (since </w:t>
      </w:r>
      <w:r w:rsidR="004B5F1D">
        <w:t>mini-slot based</w:t>
      </w:r>
      <w:r w:rsidR="00EF0684">
        <w:t xml:space="preserve"> transmissions may be sporadic and not always present)</w:t>
      </w:r>
      <w:r w:rsidR="000D1F37">
        <w:t xml:space="preserve">. </w:t>
      </w:r>
      <w:r w:rsidR="00EF0684">
        <w:t>F</w:t>
      </w:r>
      <w:r w:rsidR="003866F1">
        <w:t>or this</w:t>
      </w:r>
      <w:r w:rsidR="00EF0684">
        <w:t xml:space="preserve"> case, solutions based on non-orthogonal multiple access and identification of different UEs based on CRC masking or scrambling</w:t>
      </w:r>
      <w:r w:rsidR="00E81674">
        <w:t>, etc.,</w:t>
      </w:r>
      <w:r w:rsidR="00EF0684">
        <w:t xml:space="preserve"> may be used. </w:t>
      </w:r>
    </w:p>
    <w:p w14:paraId="0F058D3D" w14:textId="509915D5" w:rsidR="000D1F37" w:rsidRDefault="00084E97" w:rsidP="000D1F37">
      <w:r>
        <w:t>T</w:t>
      </w:r>
      <w:r w:rsidR="00C04F0A">
        <w:t>he use of non-orthogonal mul</w:t>
      </w:r>
      <w:r w:rsidR="00E81674">
        <w:t>tiple access (NOMA) may</w:t>
      </w:r>
      <w:r w:rsidR="00C04F0A">
        <w:t xml:space="preserve"> provide some benefits over inter-UE UL puncturing case</w:t>
      </w:r>
      <w:r>
        <w:t>.</w:t>
      </w:r>
      <w:r w:rsidR="00C04F0A">
        <w:t xml:space="preserve"> </w:t>
      </w:r>
      <w:r>
        <w:t>H</w:t>
      </w:r>
      <w:r w:rsidR="00EF0684">
        <w:t>owever</w:t>
      </w:r>
      <w:r w:rsidR="00C04F0A">
        <w:t>, su</w:t>
      </w:r>
      <w:r w:rsidR="000D1F37">
        <w:t xml:space="preserve">ch a solution should be studied further </w:t>
      </w:r>
      <w:r w:rsidR="005104C2">
        <w:t xml:space="preserve">in the separate SI on </w:t>
      </w:r>
      <w:r w:rsidR="005104C2" w:rsidRPr="00E81674">
        <w:t>NOMA</w:t>
      </w:r>
      <w:r w:rsidR="002207B7" w:rsidRPr="00E81674">
        <w:t xml:space="preserve"> [3]</w:t>
      </w:r>
      <w:r w:rsidR="000D1F37" w:rsidRPr="00E81674">
        <w:t>.</w:t>
      </w:r>
    </w:p>
    <w:p w14:paraId="63080EC3" w14:textId="2E341ACC" w:rsidR="000D1F37" w:rsidRDefault="00974A1C" w:rsidP="000D1F3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 w:rsidR="000D1F37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The methods of non-orthogonal multiple access should be studied within the </w:t>
      </w:r>
      <w:r w:rsidR="00716AC0">
        <w:t xml:space="preserve">NoMA </w:t>
      </w:r>
      <w:r>
        <w:t xml:space="preserve">SI </w:t>
      </w:r>
    </w:p>
    <w:p w14:paraId="3FDAEECB" w14:textId="29622BF0" w:rsidR="00C01F33" w:rsidRDefault="00C01F33" w:rsidP="00CE0424">
      <w:pPr>
        <w:pStyle w:val="Heading1"/>
      </w:pPr>
      <w:r w:rsidRPr="00CE0424">
        <w:t>Conclusion</w:t>
      </w:r>
    </w:p>
    <w:p w14:paraId="0C56F964" w14:textId="77777777" w:rsidR="00C6602E" w:rsidRDefault="00C6602E" w:rsidP="00C6602E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1E584D78" w14:textId="3D374C56" w:rsidR="00202DC7" w:rsidRDefault="00202DC7" w:rsidP="00202DC7">
      <w:pPr>
        <w:pStyle w:val="TOC1"/>
        <w:rPr>
          <w:rFonts w:eastAsiaTheme="minorEastAsia"/>
          <w:lang w:eastAsia="en-US"/>
        </w:rPr>
      </w:pPr>
      <w:r>
        <w:rPr>
          <w:lang w:val="en-GB"/>
        </w:rPr>
        <w:t xml:space="preserve">Observation </w:t>
      </w:r>
      <w:r w:rsidR="00DB516F">
        <w:rPr>
          <w:lang w:val="en-GB"/>
        </w:rPr>
        <w:t>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network is allowed to schedule colliding transmissions in UL which enables UL puncturing.</w:t>
      </w:r>
    </w:p>
    <w:p w14:paraId="7AB0C1E2" w14:textId="77777777" w:rsidR="00C6602E" w:rsidRPr="00A42559" w:rsidRDefault="00C6602E" w:rsidP="007F57D3">
      <w:pPr>
        <w:rPr>
          <w:lang w:val="en-US"/>
        </w:rPr>
      </w:pPr>
    </w:p>
    <w:p w14:paraId="363C6B15" w14:textId="6B8F7CB9" w:rsidR="007F57D3" w:rsidRDefault="007F57D3" w:rsidP="007F57D3">
      <w:r>
        <w:t>Based on the discussion above, we propose the following for inter-</w:t>
      </w:r>
      <w:r w:rsidR="00974A1C">
        <w:t>UE</w:t>
      </w:r>
      <w:r>
        <w:t xml:space="preserve"> UL puncturing:</w:t>
      </w:r>
    </w:p>
    <w:p w14:paraId="508A0E37" w14:textId="77777777" w:rsidR="00974A1C" w:rsidRDefault="00974A1C" w:rsidP="00974A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No special stop indication is introduced for terminating an ongoing or scheduled slot/mini-slot transmission.</w:t>
      </w:r>
    </w:p>
    <w:p w14:paraId="650822EC" w14:textId="0D7844B4" w:rsidR="00202DC7" w:rsidRDefault="00202DC7" w:rsidP="00202DC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The methods of non-orthogonal multiple access should be studied within the </w:t>
      </w:r>
      <w:r w:rsidR="00716AC0">
        <w:t xml:space="preserve">NoMA </w:t>
      </w:r>
      <w:r>
        <w:t xml:space="preserve">SI </w:t>
      </w:r>
    </w:p>
    <w:p w14:paraId="3CA25FCB" w14:textId="599B8E49" w:rsidR="00F507D1" w:rsidRPr="00CE0424" w:rsidRDefault="00F507D1" w:rsidP="0009033B">
      <w:pPr>
        <w:pStyle w:val="Heading1"/>
      </w:pPr>
      <w:r w:rsidRPr="00CE0424">
        <w:t>References</w:t>
      </w:r>
    </w:p>
    <w:p w14:paraId="6DEA3FB7" w14:textId="3F253C0B" w:rsidR="0018470E" w:rsidRPr="00A42559" w:rsidRDefault="0020646B" w:rsidP="00565A88">
      <w:pPr>
        <w:pStyle w:val="Reference"/>
        <w:rPr>
          <w:lang w:val="en-US"/>
        </w:rPr>
      </w:pPr>
      <w:bookmarkStart w:id="69" w:name="_Ref473636642"/>
      <w:r w:rsidRPr="00A42559">
        <w:rPr>
          <w:lang w:val="en-US"/>
        </w:rPr>
        <w:t>R1-170</w:t>
      </w:r>
      <w:r w:rsidR="00565A88" w:rsidRPr="00A42559">
        <w:rPr>
          <w:lang w:val="en-US"/>
        </w:rPr>
        <w:t>9111</w:t>
      </w:r>
      <w:r w:rsidR="0018470E" w:rsidRPr="00A42559">
        <w:rPr>
          <w:lang w:val="en-US"/>
        </w:rPr>
        <w:t xml:space="preserve">, </w:t>
      </w:r>
      <w:r w:rsidR="00565A88" w:rsidRPr="00EB2494">
        <w:rPr>
          <w:lang w:val="en-US"/>
        </w:rPr>
        <w:t>On Pre-empted Transmissions for Downlink</w:t>
      </w:r>
      <w:r w:rsidR="0018470E" w:rsidRPr="00A42559">
        <w:rPr>
          <w:lang w:val="en-US"/>
        </w:rPr>
        <w:t>, Ericsson, RAN1#8</w:t>
      </w:r>
      <w:r w:rsidR="00545895" w:rsidRPr="00A42559">
        <w:rPr>
          <w:lang w:val="en-US"/>
        </w:rPr>
        <w:t>9</w:t>
      </w:r>
      <w:r w:rsidR="0018470E" w:rsidRPr="00A42559">
        <w:rPr>
          <w:lang w:val="en-US"/>
        </w:rPr>
        <w:t>.</w:t>
      </w:r>
    </w:p>
    <w:p w14:paraId="6030EB43" w14:textId="127D59A1" w:rsidR="00DF0447" w:rsidRPr="00A42559" w:rsidRDefault="0020646B" w:rsidP="00DF0447">
      <w:pPr>
        <w:pStyle w:val="Reference"/>
        <w:rPr>
          <w:lang w:val="en-US"/>
        </w:rPr>
      </w:pPr>
      <w:r w:rsidRPr="00A42559">
        <w:rPr>
          <w:lang w:val="en-US"/>
        </w:rPr>
        <w:lastRenderedPageBreak/>
        <w:t>R1-170</w:t>
      </w:r>
      <w:r w:rsidR="00366117" w:rsidRPr="00A42559">
        <w:rPr>
          <w:lang w:val="en-US"/>
        </w:rPr>
        <w:t>9113</w:t>
      </w:r>
      <w:r w:rsidR="00873E24" w:rsidRPr="00A42559">
        <w:rPr>
          <w:lang w:val="en-US"/>
        </w:rPr>
        <w:t>, O</w:t>
      </w:r>
      <w:r w:rsidR="006A1C7C" w:rsidRPr="00A42559">
        <w:rPr>
          <w:lang w:val="en-US"/>
        </w:rPr>
        <w:t xml:space="preserve">n </w:t>
      </w:r>
      <w:r w:rsidR="003866F1" w:rsidRPr="00A42559">
        <w:rPr>
          <w:lang w:val="en-US"/>
        </w:rPr>
        <w:t>intra</w:t>
      </w:r>
      <w:r w:rsidR="00873E24" w:rsidRPr="00A42559">
        <w:rPr>
          <w:lang w:val="en-US"/>
        </w:rPr>
        <w:t>-</w:t>
      </w:r>
      <w:r w:rsidR="0018470E" w:rsidRPr="00A42559">
        <w:rPr>
          <w:lang w:val="en-US"/>
        </w:rPr>
        <w:t>UE</w:t>
      </w:r>
      <w:r w:rsidR="00873E24" w:rsidRPr="00A42559">
        <w:rPr>
          <w:lang w:val="en-US"/>
        </w:rPr>
        <w:t xml:space="preserve"> UL puncturing</w:t>
      </w:r>
      <w:r w:rsidR="00D4644F" w:rsidRPr="00A42559">
        <w:rPr>
          <w:lang w:val="en-US"/>
        </w:rPr>
        <w:t>, Ericsson, RAN1#</w:t>
      </w:r>
      <w:r w:rsidR="00461377" w:rsidRPr="00A42559">
        <w:rPr>
          <w:lang w:val="en-US"/>
        </w:rPr>
        <w:t>89</w:t>
      </w:r>
      <w:r w:rsidR="00D4644F" w:rsidRPr="00A42559">
        <w:rPr>
          <w:lang w:val="en-US"/>
        </w:rPr>
        <w:t>.</w:t>
      </w:r>
      <w:bookmarkStart w:id="70" w:name="_Ref465931227"/>
      <w:bookmarkStart w:id="71" w:name="_Ref458515583"/>
      <w:bookmarkStart w:id="72" w:name="_Ref174151459"/>
      <w:bookmarkStart w:id="73" w:name="_Ref189809556"/>
      <w:bookmarkStart w:id="74" w:name="_Ref458165837"/>
      <w:bookmarkStart w:id="75" w:name="_Ref473280559"/>
      <w:bookmarkEnd w:id="69"/>
    </w:p>
    <w:p w14:paraId="6B28E62E" w14:textId="50014C8D" w:rsidR="00DF0447" w:rsidRPr="00A42559" w:rsidRDefault="000821F8" w:rsidP="00DF0447">
      <w:pPr>
        <w:pStyle w:val="Reference"/>
        <w:rPr>
          <w:lang w:val="en-US"/>
        </w:rPr>
      </w:pPr>
      <w:r w:rsidRPr="00A42559">
        <w:rPr>
          <w:lang w:val="en-US"/>
        </w:rPr>
        <w:t>R1-170</w:t>
      </w:r>
      <w:r w:rsidR="00366117" w:rsidRPr="00A42559">
        <w:rPr>
          <w:lang w:val="en-US"/>
        </w:rPr>
        <w:t>9098</w:t>
      </w:r>
      <w:r w:rsidR="005104C2" w:rsidRPr="00A42559">
        <w:rPr>
          <w:lang w:val="en-US"/>
        </w:rPr>
        <w:t xml:space="preserve">, </w:t>
      </w:r>
      <w:bookmarkEnd w:id="70"/>
      <w:bookmarkEnd w:id="71"/>
      <w:bookmarkEnd w:id="72"/>
      <w:bookmarkEnd w:id="73"/>
      <w:bookmarkEnd w:id="74"/>
      <w:r w:rsidR="00366117" w:rsidRPr="00A42559">
        <w:rPr>
          <w:lang w:val="en-US"/>
        </w:rPr>
        <w:t>On UL SPS for NR</w:t>
      </w:r>
      <w:r w:rsidR="005104C2" w:rsidRPr="00A42559">
        <w:rPr>
          <w:lang w:val="en-US"/>
        </w:rPr>
        <w:t>, Ericsson, RAN1#8</w:t>
      </w:r>
      <w:r w:rsidR="00210D30" w:rsidRPr="00A42559">
        <w:rPr>
          <w:lang w:val="en-US"/>
        </w:rPr>
        <w:t>9</w:t>
      </w:r>
      <w:r w:rsidR="005104C2" w:rsidRPr="00A42559">
        <w:rPr>
          <w:lang w:val="en-US"/>
        </w:rPr>
        <w:t>.</w:t>
      </w:r>
      <w:bookmarkEnd w:id="75"/>
    </w:p>
    <w:p w14:paraId="46F3A355" w14:textId="69D0934B" w:rsidR="005104C2" w:rsidRPr="000821F8" w:rsidRDefault="005104C2" w:rsidP="00A42559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5104C2" w:rsidRPr="000821F8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3F129" w14:textId="77777777" w:rsidR="00F4246A" w:rsidRDefault="00F4246A">
      <w:r>
        <w:separator/>
      </w:r>
    </w:p>
  </w:endnote>
  <w:endnote w:type="continuationSeparator" w:id="0">
    <w:p w14:paraId="1EE101A0" w14:textId="77777777" w:rsidR="00F4246A" w:rsidRDefault="00F4246A">
      <w:r>
        <w:continuationSeparator/>
      </w:r>
    </w:p>
  </w:endnote>
  <w:endnote w:type="continuationNotice" w:id="1">
    <w:p w14:paraId="09768EFA" w14:textId="77777777" w:rsidR="00F4246A" w:rsidRDefault="00F424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Arial Unicode MS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07C6B834" w:rsidR="00291E3A" w:rsidRDefault="00291E3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434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8434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2A50F" w14:textId="77777777" w:rsidR="00F4246A" w:rsidRDefault="00F4246A">
      <w:r>
        <w:separator/>
      </w:r>
    </w:p>
  </w:footnote>
  <w:footnote w:type="continuationSeparator" w:id="0">
    <w:p w14:paraId="44B2E5B7" w14:textId="77777777" w:rsidR="00F4246A" w:rsidRDefault="00F4246A">
      <w:r>
        <w:continuationSeparator/>
      </w:r>
    </w:p>
  </w:footnote>
  <w:footnote w:type="continuationNotice" w:id="1">
    <w:p w14:paraId="4F0A7477" w14:textId="77777777" w:rsidR="00F4246A" w:rsidRDefault="00F424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291E3A" w:rsidRDefault="00291E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78C26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BAA62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D74DB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3458C2"/>
    <w:multiLevelType w:val="hybridMultilevel"/>
    <w:tmpl w:val="628AC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70990"/>
    <w:multiLevelType w:val="hybridMultilevel"/>
    <w:tmpl w:val="6EA071C0"/>
    <w:lvl w:ilvl="0" w:tplc="A52623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D657AB"/>
    <w:multiLevelType w:val="hybridMultilevel"/>
    <w:tmpl w:val="13089B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93231"/>
    <w:multiLevelType w:val="hybridMultilevel"/>
    <w:tmpl w:val="6A50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A3972"/>
    <w:multiLevelType w:val="hybridMultilevel"/>
    <w:tmpl w:val="FB50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CF69CE"/>
    <w:multiLevelType w:val="hybridMultilevel"/>
    <w:tmpl w:val="A5C86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945114"/>
    <w:multiLevelType w:val="hybridMultilevel"/>
    <w:tmpl w:val="613E083C"/>
    <w:lvl w:ilvl="0" w:tplc="56324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ECF794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E7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22A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D2B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E0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6E5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042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B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8413A"/>
    <w:multiLevelType w:val="hybridMultilevel"/>
    <w:tmpl w:val="07685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53F91"/>
    <w:multiLevelType w:val="hybridMultilevel"/>
    <w:tmpl w:val="E896797A"/>
    <w:lvl w:ilvl="0" w:tplc="9B2EA4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810A9"/>
    <w:multiLevelType w:val="hybridMultilevel"/>
    <w:tmpl w:val="8DC2B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F02B2"/>
    <w:multiLevelType w:val="hybridMultilevel"/>
    <w:tmpl w:val="3670C5CE"/>
    <w:lvl w:ilvl="0" w:tplc="E17CF53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F9B074C8">
      <w:start w:val="1"/>
      <w:numFmt w:val="bullet"/>
      <w:lvlText w:val="•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CD22A0"/>
    <w:multiLevelType w:val="hybridMultilevel"/>
    <w:tmpl w:val="9562552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6A22E5"/>
    <w:multiLevelType w:val="hybridMultilevel"/>
    <w:tmpl w:val="B1547B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D0616E5"/>
    <w:multiLevelType w:val="hybridMultilevel"/>
    <w:tmpl w:val="7AD81DC0"/>
    <w:lvl w:ilvl="0" w:tplc="733655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2"/>
  </w:num>
  <w:num w:numId="5">
    <w:abstractNumId w:val="17"/>
  </w:num>
  <w:num w:numId="6">
    <w:abstractNumId w:val="25"/>
  </w:num>
  <w:num w:numId="7">
    <w:abstractNumId w:val="31"/>
  </w:num>
  <w:num w:numId="8">
    <w:abstractNumId w:val="18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30"/>
  </w:num>
  <w:num w:numId="14">
    <w:abstractNumId w:val="0"/>
  </w:num>
  <w:num w:numId="15">
    <w:abstractNumId w:val="14"/>
  </w:num>
  <w:num w:numId="16">
    <w:abstractNumId w:val="32"/>
  </w:num>
  <w:num w:numId="17">
    <w:abstractNumId w:val="23"/>
  </w:num>
  <w:num w:numId="18">
    <w:abstractNumId w:val="27"/>
  </w:num>
  <w:num w:numId="19">
    <w:abstractNumId w:val="6"/>
  </w:num>
  <w:num w:numId="20">
    <w:abstractNumId w:val="20"/>
  </w:num>
  <w:num w:numId="21">
    <w:abstractNumId w:val="10"/>
  </w:num>
  <w:num w:numId="22">
    <w:abstractNumId w:val="5"/>
  </w:num>
  <w:num w:numId="23">
    <w:abstractNumId w:val="26"/>
  </w:num>
  <w:num w:numId="24">
    <w:abstractNumId w:val="24"/>
  </w:num>
  <w:num w:numId="25">
    <w:abstractNumId w:val="15"/>
  </w:num>
  <w:num w:numId="26">
    <w:abstractNumId w:val="7"/>
  </w:num>
  <w:num w:numId="27">
    <w:abstractNumId w:val="11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</w:num>
  <w:num w:numId="30">
    <w:abstractNumId w:val="16"/>
  </w:num>
  <w:num w:numId="31">
    <w:abstractNumId w:val="34"/>
  </w:num>
  <w:num w:numId="32">
    <w:abstractNumId w:val="21"/>
    <w:lvlOverride w:ilvl="0">
      <w:startOverride w:val="5"/>
    </w:lvlOverride>
  </w:num>
  <w:num w:numId="33">
    <w:abstractNumId w:val="29"/>
  </w:num>
  <w:num w:numId="34">
    <w:abstractNumId w:val="30"/>
    <w:lvlOverride w:ilvl="0">
      <w:startOverride w:val="1"/>
    </w:lvlOverride>
  </w:num>
  <w:num w:numId="35">
    <w:abstractNumId w:val="30"/>
    <w:lvlOverride w:ilvl="0">
      <w:startOverride w:val="1"/>
    </w:lvlOverride>
  </w:num>
  <w:num w:numId="36">
    <w:abstractNumId w:val="8"/>
  </w:num>
  <w:num w:numId="37">
    <w:abstractNumId w:val="30"/>
    <w:lvlOverride w:ilvl="0">
      <w:startOverride w:val="1"/>
    </w:lvlOverride>
  </w:num>
  <w:num w:numId="38">
    <w:abstractNumId w:val="33"/>
  </w:num>
  <w:num w:numId="39">
    <w:abstractNumId w:val="19"/>
  </w:num>
  <w:num w:numId="40">
    <w:abstractNumId w:val="12"/>
  </w:num>
  <w:num w:numId="4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A5C"/>
    <w:rsid w:val="00002A37"/>
    <w:rsid w:val="00002A74"/>
    <w:rsid w:val="00003959"/>
    <w:rsid w:val="0000620F"/>
    <w:rsid w:val="00006446"/>
    <w:rsid w:val="00006896"/>
    <w:rsid w:val="00007CDC"/>
    <w:rsid w:val="00007EDB"/>
    <w:rsid w:val="00010036"/>
    <w:rsid w:val="00011B28"/>
    <w:rsid w:val="00015154"/>
    <w:rsid w:val="00015D15"/>
    <w:rsid w:val="00015F6F"/>
    <w:rsid w:val="00020C8A"/>
    <w:rsid w:val="000211D9"/>
    <w:rsid w:val="000215DC"/>
    <w:rsid w:val="00023A04"/>
    <w:rsid w:val="0002564D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1CAB"/>
    <w:rsid w:val="000422E2"/>
    <w:rsid w:val="00042F22"/>
    <w:rsid w:val="000444EF"/>
    <w:rsid w:val="00045529"/>
    <w:rsid w:val="000476CE"/>
    <w:rsid w:val="000506A7"/>
    <w:rsid w:val="00052A07"/>
    <w:rsid w:val="00053282"/>
    <w:rsid w:val="000534E3"/>
    <w:rsid w:val="0005606A"/>
    <w:rsid w:val="0005666E"/>
    <w:rsid w:val="00056D8D"/>
    <w:rsid w:val="00057117"/>
    <w:rsid w:val="000616E7"/>
    <w:rsid w:val="00062ACA"/>
    <w:rsid w:val="0006478A"/>
    <w:rsid w:val="0006487E"/>
    <w:rsid w:val="00065E1A"/>
    <w:rsid w:val="0007265B"/>
    <w:rsid w:val="00072D84"/>
    <w:rsid w:val="00076C39"/>
    <w:rsid w:val="00077E5F"/>
    <w:rsid w:val="0008036A"/>
    <w:rsid w:val="00081AE6"/>
    <w:rsid w:val="000821F8"/>
    <w:rsid w:val="00084E97"/>
    <w:rsid w:val="000855EB"/>
    <w:rsid w:val="00085B52"/>
    <w:rsid w:val="000866F2"/>
    <w:rsid w:val="00087092"/>
    <w:rsid w:val="0008736E"/>
    <w:rsid w:val="0009009F"/>
    <w:rsid w:val="0009012F"/>
    <w:rsid w:val="0009033B"/>
    <w:rsid w:val="00091557"/>
    <w:rsid w:val="000918DB"/>
    <w:rsid w:val="000924C1"/>
    <w:rsid w:val="000924F0"/>
    <w:rsid w:val="00092B4B"/>
    <w:rsid w:val="00093474"/>
    <w:rsid w:val="00094932"/>
    <w:rsid w:val="0009510F"/>
    <w:rsid w:val="000967F2"/>
    <w:rsid w:val="000A006F"/>
    <w:rsid w:val="000A1B7B"/>
    <w:rsid w:val="000A2241"/>
    <w:rsid w:val="000A27B7"/>
    <w:rsid w:val="000A3EEC"/>
    <w:rsid w:val="000A3FE8"/>
    <w:rsid w:val="000A56F2"/>
    <w:rsid w:val="000B2719"/>
    <w:rsid w:val="000B3A8F"/>
    <w:rsid w:val="000B4AB9"/>
    <w:rsid w:val="000B58C3"/>
    <w:rsid w:val="000B61E9"/>
    <w:rsid w:val="000B66A8"/>
    <w:rsid w:val="000B7B33"/>
    <w:rsid w:val="000C0FBF"/>
    <w:rsid w:val="000C165A"/>
    <w:rsid w:val="000C2E19"/>
    <w:rsid w:val="000D0D07"/>
    <w:rsid w:val="000D1F37"/>
    <w:rsid w:val="000D4797"/>
    <w:rsid w:val="000D5ACE"/>
    <w:rsid w:val="000E0527"/>
    <w:rsid w:val="000E17AD"/>
    <w:rsid w:val="000E1A1F"/>
    <w:rsid w:val="000E1E92"/>
    <w:rsid w:val="000F0643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1005FF"/>
    <w:rsid w:val="00101415"/>
    <w:rsid w:val="00103EEB"/>
    <w:rsid w:val="00105303"/>
    <w:rsid w:val="001062FB"/>
    <w:rsid w:val="001063E6"/>
    <w:rsid w:val="00106712"/>
    <w:rsid w:val="001079A6"/>
    <w:rsid w:val="00111DC7"/>
    <w:rsid w:val="00112AED"/>
    <w:rsid w:val="00113CF4"/>
    <w:rsid w:val="001153EA"/>
    <w:rsid w:val="001155DC"/>
    <w:rsid w:val="00115643"/>
    <w:rsid w:val="00116765"/>
    <w:rsid w:val="001219F5"/>
    <w:rsid w:val="00121A20"/>
    <w:rsid w:val="00122B87"/>
    <w:rsid w:val="00122EDF"/>
    <w:rsid w:val="0012377F"/>
    <w:rsid w:val="00124314"/>
    <w:rsid w:val="00124D89"/>
    <w:rsid w:val="00126B4A"/>
    <w:rsid w:val="00132FD0"/>
    <w:rsid w:val="001344C0"/>
    <w:rsid w:val="001346FA"/>
    <w:rsid w:val="00135252"/>
    <w:rsid w:val="00135CD5"/>
    <w:rsid w:val="00136F34"/>
    <w:rsid w:val="00137AB5"/>
    <w:rsid w:val="00137F0B"/>
    <w:rsid w:val="00140964"/>
    <w:rsid w:val="00142AA9"/>
    <w:rsid w:val="0014596D"/>
    <w:rsid w:val="00145CF2"/>
    <w:rsid w:val="00147B9C"/>
    <w:rsid w:val="001507D7"/>
    <w:rsid w:val="00151E23"/>
    <w:rsid w:val="001526E0"/>
    <w:rsid w:val="001551B5"/>
    <w:rsid w:val="00156F68"/>
    <w:rsid w:val="0016360E"/>
    <w:rsid w:val="00164D4A"/>
    <w:rsid w:val="001659C1"/>
    <w:rsid w:val="00166E7F"/>
    <w:rsid w:val="00167763"/>
    <w:rsid w:val="00170546"/>
    <w:rsid w:val="00170C0D"/>
    <w:rsid w:val="001738E6"/>
    <w:rsid w:val="00173A8E"/>
    <w:rsid w:val="00174693"/>
    <w:rsid w:val="001748BD"/>
    <w:rsid w:val="00177795"/>
    <w:rsid w:val="0018129E"/>
    <w:rsid w:val="0018143F"/>
    <w:rsid w:val="00181547"/>
    <w:rsid w:val="00181E9F"/>
    <w:rsid w:val="00183D3A"/>
    <w:rsid w:val="0018412F"/>
    <w:rsid w:val="0018470E"/>
    <w:rsid w:val="0018507F"/>
    <w:rsid w:val="001854EE"/>
    <w:rsid w:val="00185502"/>
    <w:rsid w:val="00190AC1"/>
    <w:rsid w:val="0019341A"/>
    <w:rsid w:val="00197DF9"/>
    <w:rsid w:val="001A0FF8"/>
    <w:rsid w:val="001A1987"/>
    <w:rsid w:val="001A2564"/>
    <w:rsid w:val="001A319B"/>
    <w:rsid w:val="001A3BF5"/>
    <w:rsid w:val="001A4355"/>
    <w:rsid w:val="001A6173"/>
    <w:rsid w:val="001A6CBA"/>
    <w:rsid w:val="001A7405"/>
    <w:rsid w:val="001B0552"/>
    <w:rsid w:val="001B089D"/>
    <w:rsid w:val="001B0D97"/>
    <w:rsid w:val="001B23E5"/>
    <w:rsid w:val="001B501F"/>
    <w:rsid w:val="001B5453"/>
    <w:rsid w:val="001B5A5D"/>
    <w:rsid w:val="001B69AE"/>
    <w:rsid w:val="001B700F"/>
    <w:rsid w:val="001C1CE5"/>
    <w:rsid w:val="001C2C68"/>
    <w:rsid w:val="001C3D2A"/>
    <w:rsid w:val="001C6661"/>
    <w:rsid w:val="001C7626"/>
    <w:rsid w:val="001D51BA"/>
    <w:rsid w:val="001D6342"/>
    <w:rsid w:val="001D6D53"/>
    <w:rsid w:val="001E1C24"/>
    <w:rsid w:val="001E58E2"/>
    <w:rsid w:val="001E6E7C"/>
    <w:rsid w:val="001E7AED"/>
    <w:rsid w:val="001F06DE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2DC7"/>
    <w:rsid w:val="00203F96"/>
    <w:rsid w:val="00205E74"/>
    <w:rsid w:val="0020646B"/>
    <w:rsid w:val="002069B2"/>
    <w:rsid w:val="00206B13"/>
    <w:rsid w:val="00207FA3"/>
    <w:rsid w:val="00210D30"/>
    <w:rsid w:val="002123EE"/>
    <w:rsid w:val="00214DA8"/>
    <w:rsid w:val="00215423"/>
    <w:rsid w:val="002158FA"/>
    <w:rsid w:val="00220600"/>
    <w:rsid w:val="002207B7"/>
    <w:rsid w:val="0022138B"/>
    <w:rsid w:val="002224DB"/>
    <w:rsid w:val="00223FCB"/>
    <w:rsid w:val="002252C3"/>
    <w:rsid w:val="00225C54"/>
    <w:rsid w:val="00227817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3DB"/>
    <w:rsid w:val="002458EB"/>
    <w:rsid w:val="002500C8"/>
    <w:rsid w:val="00250FEA"/>
    <w:rsid w:val="002512D7"/>
    <w:rsid w:val="00255E86"/>
    <w:rsid w:val="00257543"/>
    <w:rsid w:val="002615AC"/>
    <w:rsid w:val="002617E7"/>
    <w:rsid w:val="00262C40"/>
    <w:rsid w:val="00264228"/>
    <w:rsid w:val="00264334"/>
    <w:rsid w:val="0026473E"/>
    <w:rsid w:val="002647AC"/>
    <w:rsid w:val="00264C44"/>
    <w:rsid w:val="00266214"/>
    <w:rsid w:val="0026742B"/>
    <w:rsid w:val="00267C83"/>
    <w:rsid w:val="00270CDB"/>
    <w:rsid w:val="0027144F"/>
    <w:rsid w:val="00271F3A"/>
    <w:rsid w:val="00272738"/>
    <w:rsid w:val="00273278"/>
    <w:rsid w:val="002737F4"/>
    <w:rsid w:val="00274A12"/>
    <w:rsid w:val="002805F5"/>
    <w:rsid w:val="00280751"/>
    <w:rsid w:val="0028280A"/>
    <w:rsid w:val="00286ACD"/>
    <w:rsid w:val="00287838"/>
    <w:rsid w:val="002901B1"/>
    <w:rsid w:val="002907B5"/>
    <w:rsid w:val="00290F51"/>
    <w:rsid w:val="00291E3A"/>
    <w:rsid w:val="00292C7B"/>
    <w:rsid w:val="00292EB7"/>
    <w:rsid w:val="002944FD"/>
    <w:rsid w:val="00296227"/>
    <w:rsid w:val="00296F44"/>
    <w:rsid w:val="0029745E"/>
    <w:rsid w:val="0029777D"/>
    <w:rsid w:val="002A055E"/>
    <w:rsid w:val="002A10CB"/>
    <w:rsid w:val="002A1895"/>
    <w:rsid w:val="002A1B09"/>
    <w:rsid w:val="002A1D4E"/>
    <w:rsid w:val="002A24B9"/>
    <w:rsid w:val="002A2869"/>
    <w:rsid w:val="002B0227"/>
    <w:rsid w:val="002B0907"/>
    <w:rsid w:val="002B145E"/>
    <w:rsid w:val="002B24D6"/>
    <w:rsid w:val="002B4CE9"/>
    <w:rsid w:val="002B78E3"/>
    <w:rsid w:val="002B7B52"/>
    <w:rsid w:val="002C1B68"/>
    <w:rsid w:val="002C26FE"/>
    <w:rsid w:val="002C41E6"/>
    <w:rsid w:val="002C6788"/>
    <w:rsid w:val="002C6DA9"/>
    <w:rsid w:val="002C72E3"/>
    <w:rsid w:val="002D071A"/>
    <w:rsid w:val="002D1464"/>
    <w:rsid w:val="002D34B2"/>
    <w:rsid w:val="002D4A15"/>
    <w:rsid w:val="002D4B64"/>
    <w:rsid w:val="002D565F"/>
    <w:rsid w:val="002D7225"/>
    <w:rsid w:val="002D7637"/>
    <w:rsid w:val="002E01DD"/>
    <w:rsid w:val="002E0AEC"/>
    <w:rsid w:val="002E0CF4"/>
    <w:rsid w:val="002E17F2"/>
    <w:rsid w:val="002E3F9B"/>
    <w:rsid w:val="002E633C"/>
    <w:rsid w:val="002E6D28"/>
    <w:rsid w:val="002E6DDB"/>
    <w:rsid w:val="002E7CAE"/>
    <w:rsid w:val="002F05A6"/>
    <w:rsid w:val="002F2771"/>
    <w:rsid w:val="002F37A9"/>
    <w:rsid w:val="002F3F68"/>
    <w:rsid w:val="002F57B3"/>
    <w:rsid w:val="002F5BBD"/>
    <w:rsid w:val="002F5D16"/>
    <w:rsid w:val="002F6109"/>
    <w:rsid w:val="002F70F2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2FF3"/>
    <w:rsid w:val="00313FD6"/>
    <w:rsid w:val="003143BD"/>
    <w:rsid w:val="00314D7C"/>
    <w:rsid w:val="003158C5"/>
    <w:rsid w:val="0031745B"/>
    <w:rsid w:val="003203ED"/>
    <w:rsid w:val="00322C9F"/>
    <w:rsid w:val="003244F4"/>
    <w:rsid w:val="00324D23"/>
    <w:rsid w:val="003268E0"/>
    <w:rsid w:val="00331751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6DB5"/>
    <w:rsid w:val="003477B1"/>
    <w:rsid w:val="00354460"/>
    <w:rsid w:val="00357380"/>
    <w:rsid w:val="003602D9"/>
    <w:rsid w:val="003604CE"/>
    <w:rsid w:val="003609A4"/>
    <w:rsid w:val="003639EA"/>
    <w:rsid w:val="00365F79"/>
    <w:rsid w:val="00366117"/>
    <w:rsid w:val="00370E47"/>
    <w:rsid w:val="003742AC"/>
    <w:rsid w:val="0037574C"/>
    <w:rsid w:val="003766F3"/>
    <w:rsid w:val="00377CE1"/>
    <w:rsid w:val="0038190C"/>
    <w:rsid w:val="00384346"/>
    <w:rsid w:val="00385BF0"/>
    <w:rsid w:val="003866F1"/>
    <w:rsid w:val="0038707C"/>
    <w:rsid w:val="003922AC"/>
    <w:rsid w:val="003939FF"/>
    <w:rsid w:val="0039565F"/>
    <w:rsid w:val="003964D9"/>
    <w:rsid w:val="003972B2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BB9"/>
    <w:rsid w:val="003A7EF3"/>
    <w:rsid w:val="003B13F1"/>
    <w:rsid w:val="003B159C"/>
    <w:rsid w:val="003B34DC"/>
    <w:rsid w:val="003B369F"/>
    <w:rsid w:val="003B36A3"/>
    <w:rsid w:val="003B4E27"/>
    <w:rsid w:val="003B7FE5"/>
    <w:rsid w:val="003C11C8"/>
    <w:rsid w:val="003C2702"/>
    <w:rsid w:val="003C6A15"/>
    <w:rsid w:val="003C7806"/>
    <w:rsid w:val="003D0CD4"/>
    <w:rsid w:val="003D109F"/>
    <w:rsid w:val="003D1D01"/>
    <w:rsid w:val="003D2478"/>
    <w:rsid w:val="003D3C45"/>
    <w:rsid w:val="003D5B1F"/>
    <w:rsid w:val="003E15FA"/>
    <w:rsid w:val="003E1E1D"/>
    <w:rsid w:val="003E25DB"/>
    <w:rsid w:val="003E55E4"/>
    <w:rsid w:val="003E5F40"/>
    <w:rsid w:val="003E6625"/>
    <w:rsid w:val="003E74E3"/>
    <w:rsid w:val="003F05C7"/>
    <w:rsid w:val="003F26FA"/>
    <w:rsid w:val="003F2CD4"/>
    <w:rsid w:val="003F6BBE"/>
    <w:rsid w:val="004000E8"/>
    <w:rsid w:val="00402E2B"/>
    <w:rsid w:val="0040512B"/>
    <w:rsid w:val="00405CA5"/>
    <w:rsid w:val="00406BE5"/>
    <w:rsid w:val="00407CD3"/>
    <w:rsid w:val="00410134"/>
    <w:rsid w:val="00410B72"/>
    <w:rsid w:val="00410F18"/>
    <w:rsid w:val="0041263E"/>
    <w:rsid w:val="00413AAC"/>
    <w:rsid w:val="00421105"/>
    <w:rsid w:val="00421CDA"/>
    <w:rsid w:val="004242F4"/>
    <w:rsid w:val="00427248"/>
    <w:rsid w:val="00427D26"/>
    <w:rsid w:val="004314DE"/>
    <w:rsid w:val="00432938"/>
    <w:rsid w:val="0043595A"/>
    <w:rsid w:val="0043738B"/>
    <w:rsid w:val="00437447"/>
    <w:rsid w:val="00441A92"/>
    <w:rsid w:val="00444F56"/>
    <w:rsid w:val="00446488"/>
    <w:rsid w:val="00447DDB"/>
    <w:rsid w:val="004516A6"/>
    <w:rsid w:val="004517AA"/>
    <w:rsid w:val="00452B53"/>
    <w:rsid w:val="00452CAC"/>
    <w:rsid w:val="00457565"/>
    <w:rsid w:val="00457B71"/>
    <w:rsid w:val="00461377"/>
    <w:rsid w:val="004669E2"/>
    <w:rsid w:val="00470C31"/>
    <w:rsid w:val="0047298C"/>
    <w:rsid w:val="004734D0"/>
    <w:rsid w:val="0047447B"/>
    <w:rsid w:val="00474CE8"/>
    <w:rsid w:val="0047556B"/>
    <w:rsid w:val="00477768"/>
    <w:rsid w:val="00484FD1"/>
    <w:rsid w:val="004903E5"/>
    <w:rsid w:val="00492BC5"/>
    <w:rsid w:val="0049619C"/>
    <w:rsid w:val="004964F1"/>
    <w:rsid w:val="004A163A"/>
    <w:rsid w:val="004A16BC"/>
    <w:rsid w:val="004A2B94"/>
    <w:rsid w:val="004B2DAD"/>
    <w:rsid w:val="004B5F1D"/>
    <w:rsid w:val="004B6991"/>
    <w:rsid w:val="004B7C0C"/>
    <w:rsid w:val="004C3898"/>
    <w:rsid w:val="004C4D69"/>
    <w:rsid w:val="004C6818"/>
    <w:rsid w:val="004D36B1"/>
    <w:rsid w:val="004D49A7"/>
    <w:rsid w:val="004D49D5"/>
    <w:rsid w:val="004D4D47"/>
    <w:rsid w:val="004D6840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135"/>
    <w:rsid w:val="004E76F4"/>
    <w:rsid w:val="004F0B4E"/>
    <w:rsid w:val="004F0B6C"/>
    <w:rsid w:val="004F2078"/>
    <w:rsid w:val="004F29AE"/>
    <w:rsid w:val="004F4DA3"/>
    <w:rsid w:val="00500B4A"/>
    <w:rsid w:val="005011E7"/>
    <w:rsid w:val="00501BB9"/>
    <w:rsid w:val="0050591F"/>
    <w:rsid w:val="00506557"/>
    <w:rsid w:val="0050677A"/>
    <w:rsid w:val="005104C2"/>
    <w:rsid w:val="005108D8"/>
    <w:rsid w:val="005116F9"/>
    <w:rsid w:val="0051458F"/>
    <w:rsid w:val="005153A7"/>
    <w:rsid w:val="005171F9"/>
    <w:rsid w:val="005219CF"/>
    <w:rsid w:val="00533C5F"/>
    <w:rsid w:val="00534B59"/>
    <w:rsid w:val="0053671B"/>
    <w:rsid w:val="00536759"/>
    <w:rsid w:val="00536F42"/>
    <w:rsid w:val="00537C62"/>
    <w:rsid w:val="0054389F"/>
    <w:rsid w:val="00543986"/>
    <w:rsid w:val="00544D5B"/>
    <w:rsid w:val="00545895"/>
    <w:rsid w:val="00545E72"/>
    <w:rsid w:val="005460DC"/>
    <w:rsid w:val="00546468"/>
    <w:rsid w:val="00546970"/>
    <w:rsid w:val="00546C74"/>
    <w:rsid w:val="00554E19"/>
    <w:rsid w:val="00555435"/>
    <w:rsid w:val="00557D7C"/>
    <w:rsid w:val="0056121F"/>
    <w:rsid w:val="00562566"/>
    <w:rsid w:val="0056318C"/>
    <w:rsid w:val="00565A88"/>
    <w:rsid w:val="00566E2B"/>
    <w:rsid w:val="0057036A"/>
    <w:rsid w:val="00572505"/>
    <w:rsid w:val="00582809"/>
    <w:rsid w:val="005832F6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61E5"/>
    <w:rsid w:val="005A662D"/>
    <w:rsid w:val="005B0687"/>
    <w:rsid w:val="005B21B4"/>
    <w:rsid w:val="005B35D7"/>
    <w:rsid w:val="005B392A"/>
    <w:rsid w:val="005B3AA3"/>
    <w:rsid w:val="005B3F59"/>
    <w:rsid w:val="005B6F83"/>
    <w:rsid w:val="005B7E60"/>
    <w:rsid w:val="005C0B51"/>
    <w:rsid w:val="005C0C58"/>
    <w:rsid w:val="005C664A"/>
    <w:rsid w:val="005C74FB"/>
    <w:rsid w:val="005D1602"/>
    <w:rsid w:val="005D22E6"/>
    <w:rsid w:val="005E0761"/>
    <w:rsid w:val="005E0F14"/>
    <w:rsid w:val="005E1A85"/>
    <w:rsid w:val="005E3240"/>
    <w:rsid w:val="005E385F"/>
    <w:rsid w:val="005E3FC3"/>
    <w:rsid w:val="005E5469"/>
    <w:rsid w:val="005E5967"/>
    <w:rsid w:val="005E5B81"/>
    <w:rsid w:val="005F02B5"/>
    <w:rsid w:val="005F0D0E"/>
    <w:rsid w:val="005F10E8"/>
    <w:rsid w:val="005F1E91"/>
    <w:rsid w:val="005F2CB1"/>
    <w:rsid w:val="005F3025"/>
    <w:rsid w:val="005F618C"/>
    <w:rsid w:val="005F70BD"/>
    <w:rsid w:val="005F70DE"/>
    <w:rsid w:val="0060283C"/>
    <w:rsid w:val="00604F14"/>
    <w:rsid w:val="00611B83"/>
    <w:rsid w:val="00613257"/>
    <w:rsid w:val="00615AEA"/>
    <w:rsid w:val="00617C2C"/>
    <w:rsid w:val="00617E44"/>
    <w:rsid w:val="00620A71"/>
    <w:rsid w:val="00620D80"/>
    <w:rsid w:val="00621B29"/>
    <w:rsid w:val="006234A6"/>
    <w:rsid w:val="0062431E"/>
    <w:rsid w:val="00624B66"/>
    <w:rsid w:val="00630001"/>
    <w:rsid w:val="00630264"/>
    <w:rsid w:val="00630533"/>
    <w:rsid w:val="006311B3"/>
    <w:rsid w:val="0063284C"/>
    <w:rsid w:val="00634EB7"/>
    <w:rsid w:val="00636398"/>
    <w:rsid w:val="006368D3"/>
    <w:rsid w:val="00637247"/>
    <w:rsid w:val="006377EC"/>
    <w:rsid w:val="0064151F"/>
    <w:rsid w:val="00641533"/>
    <w:rsid w:val="0064208D"/>
    <w:rsid w:val="006425BF"/>
    <w:rsid w:val="00643475"/>
    <w:rsid w:val="0064396A"/>
    <w:rsid w:val="0064624E"/>
    <w:rsid w:val="00647E41"/>
    <w:rsid w:val="00650AB9"/>
    <w:rsid w:val="00652612"/>
    <w:rsid w:val="00652923"/>
    <w:rsid w:val="00655733"/>
    <w:rsid w:val="00655ACD"/>
    <w:rsid w:val="006561F5"/>
    <w:rsid w:val="00656734"/>
    <w:rsid w:val="00656A92"/>
    <w:rsid w:val="00656DDE"/>
    <w:rsid w:val="00660020"/>
    <w:rsid w:val="0066011D"/>
    <w:rsid w:val="006607C0"/>
    <w:rsid w:val="006613A6"/>
    <w:rsid w:val="006620A7"/>
    <w:rsid w:val="006627A2"/>
    <w:rsid w:val="00662E0C"/>
    <w:rsid w:val="006634E6"/>
    <w:rsid w:val="00664ECB"/>
    <w:rsid w:val="006655EE"/>
    <w:rsid w:val="00667EE7"/>
    <w:rsid w:val="00670922"/>
    <w:rsid w:val="00670BE1"/>
    <w:rsid w:val="006720B3"/>
    <w:rsid w:val="0067218F"/>
    <w:rsid w:val="006741F2"/>
    <w:rsid w:val="00674CC3"/>
    <w:rsid w:val="00675B5F"/>
    <w:rsid w:val="00675C72"/>
    <w:rsid w:val="00676D03"/>
    <w:rsid w:val="006771F9"/>
    <w:rsid w:val="006776D7"/>
    <w:rsid w:val="00681003"/>
    <w:rsid w:val="006817C9"/>
    <w:rsid w:val="00683ECE"/>
    <w:rsid w:val="00685147"/>
    <w:rsid w:val="006853A0"/>
    <w:rsid w:val="006876D5"/>
    <w:rsid w:val="006912D2"/>
    <w:rsid w:val="00691E97"/>
    <w:rsid w:val="00695FC2"/>
    <w:rsid w:val="00696949"/>
    <w:rsid w:val="00697052"/>
    <w:rsid w:val="0069729E"/>
    <w:rsid w:val="006A152C"/>
    <w:rsid w:val="006A1C7C"/>
    <w:rsid w:val="006A46FB"/>
    <w:rsid w:val="006A5717"/>
    <w:rsid w:val="006A5E28"/>
    <w:rsid w:val="006A697B"/>
    <w:rsid w:val="006A7AFF"/>
    <w:rsid w:val="006B1816"/>
    <w:rsid w:val="006B2099"/>
    <w:rsid w:val="006B32FA"/>
    <w:rsid w:val="006B4B81"/>
    <w:rsid w:val="006B50CF"/>
    <w:rsid w:val="006B5BE6"/>
    <w:rsid w:val="006B6278"/>
    <w:rsid w:val="006B6CE6"/>
    <w:rsid w:val="006C03B8"/>
    <w:rsid w:val="006C3409"/>
    <w:rsid w:val="006C5761"/>
    <w:rsid w:val="006C5EC9"/>
    <w:rsid w:val="006C6059"/>
    <w:rsid w:val="006C7522"/>
    <w:rsid w:val="006D08AD"/>
    <w:rsid w:val="006D1623"/>
    <w:rsid w:val="006D20E1"/>
    <w:rsid w:val="006D2139"/>
    <w:rsid w:val="006D2CB6"/>
    <w:rsid w:val="006D5CEE"/>
    <w:rsid w:val="006D6F08"/>
    <w:rsid w:val="006E0140"/>
    <w:rsid w:val="006E062C"/>
    <w:rsid w:val="006E28B7"/>
    <w:rsid w:val="006E3310"/>
    <w:rsid w:val="006E3F07"/>
    <w:rsid w:val="006E4E39"/>
    <w:rsid w:val="006E4EF7"/>
    <w:rsid w:val="006E565E"/>
    <w:rsid w:val="006E6348"/>
    <w:rsid w:val="006E673D"/>
    <w:rsid w:val="006E7D3B"/>
    <w:rsid w:val="006F03E4"/>
    <w:rsid w:val="006F14F2"/>
    <w:rsid w:val="006F1B70"/>
    <w:rsid w:val="006F341D"/>
    <w:rsid w:val="006F3CDE"/>
    <w:rsid w:val="006F58D4"/>
    <w:rsid w:val="006F642D"/>
    <w:rsid w:val="007032BF"/>
    <w:rsid w:val="0070346E"/>
    <w:rsid w:val="00703C66"/>
    <w:rsid w:val="00704EDB"/>
    <w:rsid w:val="00706101"/>
    <w:rsid w:val="0070655A"/>
    <w:rsid w:val="00707072"/>
    <w:rsid w:val="00707D61"/>
    <w:rsid w:val="00711B0A"/>
    <w:rsid w:val="00712287"/>
    <w:rsid w:val="00712772"/>
    <w:rsid w:val="007148D3"/>
    <w:rsid w:val="0071565A"/>
    <w:rsid w:val="00715B9A"/>
    <w:rsid w:val="007168FD"/>
    <w:rsid w:val="00716AC0"/>
    <w:rsid w:val="00716F2B"/>
    <w:rsid w:val="00720D98"/>
    <w:rsid w:val="00722CB0"/>
    <w:rsid w:val="00726EA6"/>
    <w:rsid w:val="00727208"/>
    <w:rsid w:val="00727680"/>
    <w:rsid w:val="00730A5D"/>
    <w:rsid w:val="007348B1"/>
    <w:rsid w:val="007362A6"/>
    <w:rsid w:val="007369A2"/>
    <w:rsid w:val="00736D7D"/>
    <w:rsid w:val="00740E58"/>
    <w:rsid w:val="00742371"/>
    <w:rsid w:val="00742DA4"/>
    <w:rsid w:val="007445A0"/>
    <w:rsid w:val="0074524B"/>
    <w:rsid w:val="0074716A"/>
    <w:rsid w:val="00747D8B"/>
    <w:rsid w:val="00750455"/>
    <w:rsid w:val="00750E8F"/>
    <w:rsid w:val="00751228"/>
    <w:rsid w:val="007522DF"/>
    <w:rsid w:val="00753C5D"/>
    <w:rsid w:val="007557B4"/>
    <w:rsid w:val="007571E1"/>
    <w:rsid w:val="007604B2"/>
    <w:rsid w:val="0076267E"/>
    <w:rsid w:val="00763252"/>
    <w:rsid w:val="00765281"/>
    <w:rsid w:val="00765502"/>
    <w:rsid w:val="00766BAD"/>
    <w:rsid w:val="007679E2"/>
    <w:rsid w:val="007705B8"/>
    <w:rsid w:val="007730BD"/>
    <w:rsid w:val="007755F2"/>
    <w:rsid w:val="0077585D"/>
    <w:rsid w:val="00776971"/>
    <w:rsid w:val="00777130"/>
    <w:rsid w:val="0078177E"/>
    <w:rsid w:val="00782461"/>
    <w:rsid w:val="0078304C"/>
    <w:rsid w:val="00783673"/>
    <w:rsid w:val="00784FC6"/>
    <w:rsid w:val="00785490"/>
    <w:rsid w:val="007906E7"/>
    <w:rsid w:val="0079075E"/>
    <w:rsid w:val="00791306"/>
    <w:rsid w:val="007925EA"/>
    <w:rsid w:val="00793CD8"/>
    <w:rsid w:val="00795C92"/>
    <w:rsid w:val="00796231"/>
    <w:rsid w:val="00797D7F"/>
    <w:rsid w:val="007A1CB3"/>
    <w:rsid w:val="007A306F"/>
    <w:rsid w:val="007A43A6"/>
    <w:rsid w:val="007A512C"/>
    <w:rsid w:val="007A58A6"/>
    <w:rsid w:val="007A7157"/>
    <w:rsid w:val="007B1B75"/>
    <w:rsid w:val="007B3D2D"/>
    <w:rsid w:val="007B50AE"/>
    <w:rsid w:val="007B51DF"/>
    <w:rsid w:val="007B5283"/>
    <w:rsid w:val="007B5DF1"/>
    <w:rsid w:val="007B71A3"/>
    <w:rsid w:val="007C05DD"/>
    <w:rsid w:val="007C3D18"/>
    <w:rsid w:val="007C60BF"/>
    <w:rsid w:val="007C6A07"/>
    <w:rsid w:val="007C75A1"/>
    <w:rsid w:val="007C77A5"/>
    <w:rsid w:val="007D04E5"/>
    <w:rsid w:val="007D118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7091"/>
    <w:rsid w:val="007F09D8"/>
    <w:rsid w:val="007F57D3"/>
    <w:rsid w:val="00803FAE"/>
    <w:rsid w:val="00804708"/>
    <w:rsid w:val="00805E0E"/>
    <w:rsid w:val="0080605F"/>
    <w:rsid w:val="00807786"/>
    <w:rsid w:val="00810D4C"/>
    <w:rsid w:val="00811FCB"/>
    <w:rsid w:val="00812072"/>
    <w:rsid w:val="00814FE6"/>
    <w:rsid w:val="008158D6"/>
    <w:rsid w:val="00817196"/>
    <w:rsid w:val="0081782A"/>
    <w:rsid w:val="0082276B"/>
    <w:rsid w:val="008235DB"/>
    <w:rsid w:val="00824A0B"/>
    <w:rsid w:val="00824AB4"/>
    <w:rsid w:val="00825C42"/>
    <w:rsid w:val="00825D25"/>
    <w:rsid w:val="00826F90"/>
    <w:rsid w:val="00827D6F"/>
    <w:rsid w:val="00830A27"/>
    <w:rsid w:val="008318CE"/>
    <w:rsid w:val="00836B3D"/>
    <w:rsid w:val="008376AC"/>
    <w:rsid w:val="00840358"/>
    <w:rsid w:val="00843378"/>
    <w:rsid w:val="0084390D"/>
    <w:rsid w:val="008444E8"/>
    <w:rsid w:val="00844E80"/>
    <w:rsid w:val="008457DE"/>
    <w:rsid w:val="00846FE7"/>
    <w:rsid w:val="00850D82"/>
    <w:rsid w:val="0085128C"/>
    <w:rsid w:val="00851771"/>
    <w:rsid w:val="008526EF"/>
    <w:rsid w:val="00852D00"/>
    <w:rsid w:val="00856911"/>
    <w:rsid w:val="00860E7F"/>
    <w:rsid w:val="0086172A"/>
    <w:rsid w:val="008632AD"/>
    <w:rsid w:val="008641A8"/>
    <w:rsid w:val="00864766"/>
    <w:rsid w:val="008648B3"/>
    <w:rsid w:val="008649AD"/>
    <w:rsid w:val="00864AD4"/>
    <w:rsid w:val="00866538"/>
    <w:rsid w:val="008677FD"/>
    <w:rsid w:val="008706D4"/>
    <w:rsid w:val="00870F8A"/>
    <w:rsid w:val="008719A4"/>
    <w:rsid w:val="00871D23"/>
    <w:rsid w:val="00873E24"/>
    <w:rsid w:val="00874312"/>
    <w:rsid w:val="0087437C"/>
    <w:rsid w:val="00875CD7"/>
    <w:rsid w:val="00876953"/>
    <w:rsid w:val="00876B4D"/>
    <w:rsid w:val="00877F18"/>
    <w:rsid w:val="00880E06"/>
    <w:rsid w:val="00883405"/>
    <w:rsid w:val="008903FE"/>
    <w:rsid w:val="00894A88"/>
    <w:rsid w:val="00894D03"/>
    <w:rsid w:val="00895386"/>
    <w:rsid w:val="00895561"/>
    <w:rsid w:val="00895AD9"/>
    <w:rsid w:val="008967DC"/>
    <w:rsid w:val="00897C22"/>
    <w:rsid w:val="008A21FF"/>
    <w:rsid w:val="008A2CE2"/>
    <w:rsid w:val="008A30AC"/>
    <w:rsid w:val="008A44B8"/>
    <w:rsid w:val="008A51A8"/>
    <w:rsid w:val="008A54C7"/>
    <w:rsid w:val="008A77D8"/>
    <w:rsid w:val="008A7A95"/>
    <w:rsid w:val="008B0483"/>
    <w:rsid w:val="008B120C"/>
    <w:rsid w:val="008B3562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7F"/>
    <w:rsid w:val="008C6AE8"/>
    <w:rsid w:val="008C7573"/>
    <w:rsid w:val="008D1A14"/>
    <w:rsid w:val="008D34F1"/>
    <w:rsid w:val="008D39D8"/>
    <w:rsid w:val="008D6D1A"/>
    <w:rsid w:val="008E065E"/>
    <w:rsid w:val="008E0927"/>
    <w:rsid w:val="008E1909"/>
    <w:rsid w:val="008E5110"/>
    <w:rsid w:val="008F1EAB"/>
    <w:rsid w:val="008F33DC"/>
    <w:rsid w:val="008F477F"/>
    <w:rsid w:val="008F4E55"/>
    <w:rsid w:val="00902350"/>
    <w:rsid w:val="0090336B"/>
    <w:rsid w:val="00903554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24943"/>
    <w:rsid w:val="00930D49"/>
    <w:rsid w:val="00931BD9"/>
    <w:rsid w:val="00935132"/>
    <w:rsid w:val="009368F3"/>
    <w:rsid w:val="009413F8"/>
    <w:rsid w:val="009414E8"/>
    <w:rsid w:val="00941636"/>
    <w:rsid w:val="00942756"/>
    <w:rsid w:val="00943742"/>
    <w:rsid w:val="00943F21"/>
    <w:rsid w:val="00945C05"/>
    <w:rsid w:val="00946945"/>
    <w:rsid w:val="00947713"/>
    <w:rsid w:val="00950DE7"/>
    <w:rsid w:val="009525B1"/>
    <w:rsid w:val="00953920"/>
    <w:rsid w:val="00953D47"/>
    <w:rsid w:val="0095681E"/>
    <w:rsid w:val="009572D4"/>
    <w:rsid w:val="009579E2"/>
    <w:rsid w:val="00960017"/>
    <w:rsid w:val="00961921"/>
    <w:rsid w:val="0096430A"/>
    <w:rsid w:val="0096518D"/>
    <w:rsid w:val="0096554B"/>
    <w:rsid w:val="0096584A"/>
    <w:rsid w:val="009670B2"/>
    <w:rsid w:val="009675F4"/>
    <w:rsid w:val="00970D83"/>
    <w:rsid w:val="00971F08"/>
    <w:rsid w:val="00972D12"/>
    <w:rsid w:val="00974A1C"/>
    <w:rsid w:val="00974AB9"/>
    <w:rsid w:val="00975A11"/>
    <w:rsid w:val="0097603D"/>
    <w:rsid w:val="00976949"/>
    <w:rsid w:val="00976E66"/>
    <w:rsid w:val="00980477"/>
    <w:rsid w:val="009810A2"/>
    <w:rsid w:val="0098381D"/>
    <w:rsid w:val="00985253"/>
    <w:rsid w:val="009853B3"/>
    <w:rsid w:val="0098620A"/>
    <w:rsid w:val="00990630"/>
    <w:rsid w:val="00991761"/>
    <w:rsid w:val="009921F5"/>
    <w:rsid w:val="00992A22"/>
    <w:rsid w:val="00992D06"/>
    <w:rsid w:val="00994DCA"/>
    <w:rsid w:val="00995A19"/>
    <w:rsid w:val="009960EC"/>
    <w:rsid w:val="00996B7F"/>
    <w:rsid w:val="009970DD"/>
    <w:rsid w:val="009A0FBA"/>
    <w:rsid w:val="009A1601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11C1"/>
    <w:rsid w:val="009C2D17"/>
    <w:rsid w:val="009C403E"/>
    <w:rsid w:val="009C5D6A"/>
    <w:rsid w:val="009D3D14"/>
    <w:rsid w:val="009D4FF0"/>
    <w:rsid w:val="009D60A6"/>
    <w:rsid w:val="009D6F94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A02E75"/>
    <w:rsid w:val="00A048A8"/>
    <w:rsid w:val="00A04F49"/>
    <w:rsid w:val="00A06F52"/>
    <w:rsid w:val="00A06F75"/>
    <w:rsid w:val="00A13E54"/>
    <w:rsid w:val="00A15A57"/>
    <w:rsid w:val="00A17F63"/>
    <w:rsid w:val="00A207DD"/>
    <w:rsid w:val="00A2193B"/>
    <w:rsid w:val="00A220BC"/>
    <w:rsid w:val="00A2351A"/>
    <w:rsid w:val="00A243AC"/>
    <w:rsid w:val="00A264A9"/>
    <w:rsid w:val="00A275C6"/>
    <w:rsid w:val="00A27785"/>
    <w:rsid w:val="00A30187"/>
    <w:rsid w:val="00A3146F"/>
    <w:rsid w:val="00A3170D"/>
    <w:rsid w:val="00A3352C"/>
    <w:rsid w:val="00A3448A"/>
    <w:rsid w:val="00A36297"/>
    <w:rsid w:val="00A40019"/>
    <w:rsid w:val="00A40234"/>
    <w:rsid w:val="00A41B97"/>
    <w:rsid w:val="00A41E2B"/>
    <w:rsid w:val="00A42559"/>
    <w:rsid w:val="00A45B74"/>
    <w:rsid w:val="00A470CF"/>
    <w:rsid w:val="00A52E1D"/>
    <w:rsid w:val="00A54210"/>
    <w:rsid w:val="00A54B08"/>
    <w:rsid w:val="00A551A4"/>
    <w:rsid w:val="00A570F2"/>
    <w:rsid w:val="00A5758B"/>
    <w:rsid w:val="00A61499"/>
    <w:rsid w:val="00A62A77"/>
    <w:rsid w:val="00A63483"/>
    <w:rsid w:val="00A653DB"/>
    <w:rsid w:val="00A657D7"/>
    <w:rsid w:val="00A660AC"/>
    <w:rsid w:val="00A67E6C"/>
    <w:rsid w:val="00A71B99"/>
    <w:rsid w:val="00A7295B"/>
    <w:rsid w:val="00A7315F"/>
    <w:rsid w:val="00A739D0"/>
    <w:rsid w:val="00A761D4"/>
    <w:rsid w:val="00A77441"/>
    <w:rsid w:val="00A77EC4"/>
    <w:rsid w:val="00A8033B"/>
    <w:rsid w:val="00A80920"/>
    <w:rsid w:val="00A916A7"/>
    <w:rsid w:val="00A92879"/>
    <w:rsid w:val="00A9367F"/>
    <w:rsid w:val="00A93D6D"/>
    <w:rsid w:val="00A93F55"/>
    <w:rsid w:val="00A93FC2"/>
    <w:rsid w:val="00A9442A"/>
    <w:rsid w:val="00A94AD8"/>
    <w:rsid w:val="00A95CF5"/>
    <w:rsid w:val="00A967B9"/>
    <w:rsid w:val="00AA016F"/>
    <w:rsid w:val="00AA1ED6"/>
    <w:rsid w:val="00AA3BFA"/>
    <w:rsid w:val="00AA4801"/>
    <w:rsid w:val="00AA51D6"/>
    <w:rsid w:val="00AB0BC8"/>
    <w:rsid w:val="00AB11CA"/>
    <w:rsid w:val="00AB14D9"/>
    <w:rsid w:val="00AB1598"/>
    <w:rsid w:val="00AB1BD9"/>
    <w:rsid w:val="00AB4AB8"/>
    <w:rsid w:val="00AB4B7E"/>
    <w:rsid w:val="00AB655E"/>
    <w:rsid w:val="00AC007F"/>
    <w:rsid w:val="00AC0E50"/>
    <w:rsid w:val="00AC2ECD"/>
    <w:rsid w:val="00AC3119"/>
    <w:rsid w:val="00AC49FB"/>
    <w:rsid w:val="00AC4B2B"/>
    <w:rsid w:val="00AC4DFF"/>
    <w:rsid w:val="00AC5A10"/>
    <w:rsid w:val="00AD0AA3"/>
    <w:rsid w:val="00AD3F94"/>
    <w:rsid w:val="00AD4A5A"/>
    <w:rsid w:val="00AD571B"/>
    <w:rsid w:val="00AD6819"/>
    <w:rsid w:val="00AD7087"/>
    <w:rsid w:val="00AE27AC"/>
    <w:rsid w:val="00AE3270"/>
    <w:rsid w:val="00AE35EA"/>
    <w:rsid w:val="00AE40E0"/>
    <w:rsid w:val="00AE4DBA"/>
    <w:rsid w:val="00AE4F07"/>
    <w:rsid w:val="00AE5AE8"/>
    <w:rsid w:val="00AE6B46"/>
    <w:rsid w:val="00AE6CFE"/>
    <w:rsid w:val="00AE7CA0"/>
    <w:rsid w:val="00AF1A42"/>
    <w:rsid w:val="00AF1C5D"/>
    <w:rsid w:val="00AF42D7"/>
    <w:rsid w:val="00B006FE"/>
    <w:rsid w:val="00B007CB"/>
    <w:rsid w:val="00B02AA9"/>
    <w:rsid w:val="00B02FA3"/>
    <w:rsid w:val="00B05084"/>
    <w:rsid w:val="00B05920"/>
    <w:rsid w:val="00B067AE"/>
    <w:rsid w:val="00B07227"/>
    <w:rsid w:val="00B10020"/>
    <w:rsid w:val="00B119E8"/>
    <w:rsid w:val="00B131CE"/>
    <w:rsid w:val="00B1337F"/>
    <w:rsid w:val="00B157F9"/>
    <w:rsid w:val="00B160F5"/>
    <w:rsid w:val="00B176C4"/>
    <w:rsid w:val="00B20256"/>
    <w:rsid w:val="00B20D09"/>
    <w:rsid w:val="00B250EA"/>
    <w:rsid w:val="00B2763F"/>
    <w:rsid w:val="00B27AAC"/>
    <w:rsid w:val="00B30929"/>
    <w:rsid w:val="00B35B1C"/>
    <w:rsid w:val="00B36A91"/>
    <w:rsid w:val="00B372AA"/>
    <w:rsid w:val="00B40445"/>
    <w:rsid w:val="00B41888"/>
    <w:rsid w:val="00B4408D"/>
    <w:rsid w:val="00B45A52"/>
    <w:rsid w:val="00B46175"/>
    <w:rsid w:val="00B47E43"/>
    <w:rsid w:val="00B5198C"/>
    <w:rsid w:val="00B52376"/>
    <w:rsid w:val="00B52EA8"/>
    <w:rsid w:val="00B5335A"/>
    <w:rsid w:val="00B5723B"/>
    <w:rsid w:val="00B5724B"/>
    <w:rsid w:val="00B60EF1"/>
    <w:rsid w:val="00B6188F"/>
    <w:rsid w:val="00B64E41"/>
    <w:rsid w:val="00B664C7"/>
    <w:rsid w:val="00B719C2"/>
    <w:rsid w:val="00B739F6"/>
    <w:rsid w:val="00B81A6C"/>
    <w:rsid w:val="00B81BE4"/>
    <w:rsid w:val="00B842A0"/>
    <w:rsid w:val="00B85DE5"/>
    <w:rsid w:val="00B90F73"/>
    <w:rsid w:val="00B9371D"/>
    <w:rsid w:val="00B93B59"/>
    <w:rsid w:val="00B9406A"/>
    <w:rsid w:val="00B9570E"/>
    <w:rsid w:val="00B95B33"/>
    <w:rsid w:val="00BA2280"/>
    <w:rsid w:val="00BA2A08"/>
    <w:rsid w:val="00BA56D2"/>
    <w:rsid w:val="00BA62FA"/>
    <w:rsid w:val="00BA6C49"/>
    <w:rsid w:val="00BA76E0"/>
    <w:rsid w:val="00BB0976"/>
    <w:rsid w:val="00BB207A"/>
    <w:rsid w:val="00BB2A25"/>
    <w:rsid w:val="00BB51E9"/>
    <w:rsid w:val="00BB5C77"/>
    <w:rsid w:val="00BB6961"/>
    <w:rsid w:val="00BB6E0C"/>
    <w:rsid w:val="00BC0FDC"/>
    <w:rsid w:val="00BC3053"/>
    <w:rsid w:val="00BC4BEA"/>
    <w:rsid w:val="00BC4D2E"/>
    <w:rsid w:val="00BC5E44"/>
    <w:rsid w:val="00BD13F2"/>
    <w:rsid w:val="00BD227E"/>
    <w:rsid w:val="00BD48AC"/>
    <w:rsid w:val="00BD53A6"/>
    <w:rsid w:val="00BD5C65"/>
    <w:rsid w:val="00BD5F1A"/>
    <w:rsid w:val="00BD762E"/>
    <w:rsid w:val="00BE1234"/>
    <w:rsid w:val="00BE17C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F0A"/>
    <w:rsid w:val="00C05706"/>
    <w:rsid w:val="00C07377"/>
    <w:rsid w:val="00C07E87"/>
    <w:rsid w:val="00C10478"/>
    <w:rsid w:val="00C1093B"/>
    <w:rsid w:val="00C12107"/>
    <w:rsid w:val="00C14D4B"/>
    <w:rsid w:val="00C15259"/>
    <w:rsid w:val="00C154BB"/>
    <w:rsid w:val="00C20166"/>
    <w:rsid w:val="00C231D0"/>
    <w:rsid w:val="00C25F2F"/>
    <w:rsid w:val="00C27624"/>
    <w:rsid w:val="00C279B5"/>
    <w:rsid w:val="00C27C45"/>
    <w:rsid w:val="00C328F5"/>
    <w:rsid w:val="00C3719D"/>
    <w:rsid w:val="00C479D9"/>
    <w:rsid w:val="00C5028B"/>
    <w:rsid w:val="00C52D9B"/>
    <w:rsid w:val="00C54995"/>
    <w:rsid w:val="00C54D41"/>
    <w:rsid w:val="00C57B03"/>
    <w:rsid w:val="00C60783"/>
    <w:rsid w:val="00C64672"/>
    <w:rsid w:val="00C6602E"/>
    <w:rsid w:val="00C66FD4"/>
    <w:rsid w:val="00C704D9"/>
    <w:rsid w:val="00C70697"/>
    <w:rsid w:val="00C72EF4"/>
    <w:rsid w:val="00C75D2F"/>
    <w:rsid w:val="00C767BE"/>
    <w:rsid w:val="00C76E3C"/>
    <w:rsid w:val="00C77721"/>
    <w:rsid w:val="00C7775C"/>
    <w:rsid w:val="00C80444"/>
    <w:rsid w:val="00C80973"/>
    <w:rsid w:val="00C81568"/>
    <w:rsid w:val="00C9027A"/>
    <w:rsid w:val="00C9068E"/>
    <w:rsid w:val="00C920CD"/>
    <w:rsid w:val="00C93C4B"/>
    <w:rsid w:val="00C944AB"/>
    <w:rsid w:val="00C95B40"/>
    <w:rsid w:val="00CA0ADD"/>
    <w:rsid w:val="00CA1B65"/>
    <w:rsid w:val="00CA1ED8"/>
    <w:rsid w:val="00CA2D38"/>
    <w:rsid w:val="00CA424B"/>
    <w:rsid w:val="00CA4653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3EA0"/>
    <w:rsid w:val="00CC5691"/>
    <w:rsid w:val="00CC6F59"/>
    <w:rsid w:val="00CC6FEF"/>
    <w:rsid w:val="00CC7B45"/>
    <w:rsid w:val="00CD1188"/>
    <w:rsid w:val="00CD2ED1"/>
    <w:rsid w:val="00CD30D5"/>
    <w:rsid w:val="00CD337B"/>
    <w:rsid w:val="00CD4BD7"/>
    <w:rsid w:val="00CD582F"/>
    <w:rsid w:val="00CD60E3"/>
    <w:rsid w:val="00CD676E"/>
    <w:rsid w:val="00CD7A35"/>
    <w:rsid w:val="00CE0424"/>
    <w:rsid w:val="00CE1295"/>
    <w:rsid w:val="00CE227E"/>
    <w:rsid w:val="00CE2C58"/>
    <w:rsid w:val="00CE36CF"/>
    <w:rsid w:val="00CE657E"/>
    <w:rsid w:val="00CE6967"/>
    <w:rsid w:val="00CE7561"/>
    <w:rsid w:val="00CE7B38"/>
    <w:rsid w:val="00CF010C"/>
    <w:rsid w:val="00CF1354"/>
    <w:rsid w:val="00CF3B1F"/>
    <w:rsid w:val="00CF3BF6"/>
    <w:rsid w:val="00CF625B"/>
    <w:rsid w:val="00CF687E"/>
    <w:rsid w:val="00D00035"/>
    <w:rsid w:val="00D012B6"/>
    <w:rsid w:val="00D030AB"/>
    <w:rsid w:val="00D0344F"/>
    <w:rsid w:val="00D0349B"/>
    <w:rsid w:val="00D05E1C"/>
    <w:rsid w:val="00D10249"/>
    <w:rsid w:val="00D115C3"/>
    <w:rsid w:val="00D11897"/>
    <w:rsid w:val="00D13135"/>
    <w:rsid w:val="00D13E4E"/>
    <w:rsid w:val="00D17D6A"/>
    <w:rsid w:val="00D20472"/>
    <w:rsid w:val="00D2323C"/>
    <w:rsid w:val="00D239A7"/>
    <w:rsid w:val="00D23F47"/>
    <w:rsid w:val="00D2450E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3A95"/>
    <w:rsid w:val="00D440F8"/>
    <w:rsid w:val="00D4644F"/>
    <w:rsid w:val="00D500FF"/>
    <w:rsid w:val="00D50E40"/>
    <w:rsid w:val="00D50F97"/>
    <w:rsid w:val="00D5231F"/>
    <w:rsid w:val="00D546FF"/>
    <w:rsid w:val="00D55AD5"/>
    <w:rsid w:val="00D576CA"/>
    <w:rsid w:val="00D57B78"/>
    <w:rsid w:val="00D61AF5"/>
    <w:rsid w:val="00D61F8F"/>
    <w:rsid w:val="00D622F8"/>
    <w:rsid w:val="00D64104"/>
    <w:rsid w:val="00D644C1"/>
    <w:rsid w:val="00D64519"/>
    <w:rsid w:val="00D64B4A"/>
    <w:rsid w:val="00D652B5"/>
    <w:rsid w:val="00D65797"/>
    <w:rsid w:val="00D66155"/>
    <w:rsid w:val="00D708B0"/>
    <w:rsid w:val="00D71D2F"/>
    <w:rsid w:val="00D7207E"/>
    <w:rsid w:val="00D76A8B"/>
    <w:rsid w:val="00D77211"/>
    <w:rsid w:val="00D77B1D"/>
    <w:rsid w:val="00D8021F"/>
    <w:rsid w:val="00D80383"/>
    <w:rsid w:val="00D823C6"/>
    <w:rsid w:val="00D86CA3"/>
    <w:rsid w:val="00D871CE"/>
    <w:rsid w:val="00D9196D"/>
    <w:rsid w:val="00D92982"/>
    <w:rsid w:val="00D96A8E"/>
    <w:rsid w:val="00DA305E"/>
    <w:rsid w:val="00DA5417"/>
    <w:rsid w:val="00DA55EB"/>
    <w:rsid w:val="00DA56E8"/>
    <w:rsid w:val="00DA7816"/>
    <w:rsid w:val="00DB0A9F"/>
    <w:rsid w:val="00DB1F9C"/>
    <w:rsid w:val="00DB2E53"/>
    <w:rsid w:val="00DB377D"/>
    <w:rsid w:val="00DB39D9"/>
    <w:rsid w:val="00DB516F"/>
    <w:rsid w:val="00DB6E61"/>
    <w:rsid w:val="00DC2D36"/>
    <w:rsid w:val="00DC2D80"/>
    <w:rsid w:val="00DC3716"/>
    <w:rsid w:val="00DC53EF"/>
    <w:rsid w:val="00DD000A"/>
    <w:rsid w:val="00DD021D"/>
    <w:rsid w:val="00DD11F7"/>
    <w:rsid w:val="00DD4E79"/>
    <w:rsid w:val="00DD55B9"/>
    <w:rsid w:val="00DD5680"/>
    <w:rsid w:val="00DD6CB5"/>
    <w:rsid w:val="00DE1B05"/>
    <w:rsid w:val="00DE306E"/>
    <w:rsid w:val="00DE5608"/>
    <w:rsid w:val="00DE58D0"/>
    <w:rsid w:val="00DE654F"/>
    <w:rsid w:val="00DF011A"/>
    <w:rsid w:val="00DF0447"/>
    <w:rsid w:val="00DF0B6E"/>
    <w:rsid w:val="00DF15E0"/>
    <w:rsid w:val="00DF31B7"/>
    <w:rsid w:val="00DF37A0"/>
    <w:rsid w:val="00DF4917"/>
    <w:rsid w:val="00DF5998"/>
    <w:rsid w:val="00E110E7"/>
    <w:rsid w:val="00E11A7C"/>
    <w:rsid w:val="00E11B20"/>
    <w:rsid w:val="00E17984"/>
    <w:rsid w:val="00E17FA2"/>
    <w:rsid w:val="00E20741"/>
    <w:rsid w:val="00E211A4"/>
    <w:rsid w:val="00E21714"/>
    <w:rsid w:val="00E22330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8D6"/>
    <w:rsid w:val="00E3391C"/>
    <w:rsid w:val="00E34188"/>
    <w:rsid w:val="00E34B6E"/>
    <w:rsid w:val="00E35559"/>
    <w:rsid w:val="00E3723A"/>
    <w:rsid w:val="00E37860"/>
    <w:rsid w:val="00E37C69"/>
    <w:rsid w:val="00E446F1"/>
    <w:rsid w:val="00E45919"/>
    <w:rsid w:val="00E46886"/>
    <w:rsid w:val="00E46F51"/>
    <w:rsid w:val="00E47AEF"/>
    <w:rsid w:val="00E53B75"/>
    <w:rsid w:val="00E54090"/>
    <w:rsid w:val="00E54E3B"/>
    <w:rsid w:val="00E55DFA"/>
    <w:rsid w:val="00E57565"/>
    <w:rsid w:val="00E62CF0"/>
    <w:rsid w:val="00E63838"/>
    <w:rsid w:val="00E64434"/>
    <w:rsid w:val="00E665C4"/>
    <w:rsid w:val="00E67C51"/>
    <w:rsid w:val="00E71CF8"/>
    <w:rsid w:val="00E71E34"/>
    <w:rsid w:val="00E72EFC"/>
    <w:rsid w:val="00E758EC"/>
    <w:rsid w:val="00E76E18"/>
    <w:rsid w:val="00E80385"/>
    <w:rsid w:val="00E81674"/>
    <w:rsid w:val="00E81C64"/>
    <w:rsid w:val="00E8234C"/>
    <w:rsid w:val="00E82C4D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1B8"/>
    <w:rsid w:val="00EA43F7"/>
    <w:rsid w:val="00EA4A9E"/>
    <w:rsid w:val="00EA7A41"/>
    <w:rsid w:val="00EB0633"/>
    <w:rsid w:val="00EB077B"/>
    <w:rsid w:val="00EB2494"/>
    <w:rsid w:val="00EB3AF5"/>
    <w:rsid w:val="00EB4EA2"/>
    <w:rsid w:val="00EB4ED2"/>
    <w:rsid w:val="00EB5722"/>
    <w:rsid w:val="00EB6CA0"/>
    <w:rsid w:val="00EC24C5"/>
    <w:rsid w:val="00EC27C6"/>
    <w:rsid w:val="00EC4207"/>
    <w:rsid w:val="00EC5653"/>
    <w:rsid w:val="00EC7041"/>
    <w:rsid w:val="00EC71CE"/>
    <w:rsid w:val="00EC78F2"/>
    <w:rsid w:val="00ED1006"/>
    <w:rsid w:val="00ED23E2"/>
    <w:rsid w:val="00ED3BA3"/>
    <w:rsid w:val="00ED42D3"/>
    <w:rsid w:val="00ED4531"/>
    <w:rsid w:val="00EE3A7B"/>
    <w:rsid w:val="00EE4928"/>
    <w:rsid w:val="00EE66C7"/>
    <w:rsid w:val="00EE7DBF"/>
    <w:rsid w:val="00EF0684"/>
    <w:rsid w:val="00EF18FE"/>
    <w:rsid w:val="00EF191A"/>
    <w:rsid w:val="00EF1EA9"/>
    <w:rsid w:val="00EF5787"/>
    <w:rsid w:val="00EF5838"/>
    <w:rsid w:val="00EF59D2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318F"/>
    <w:rsid w:val="00F15FA5"/>
    <w:rsid w:val="00F209B7"/>
    <w:rsid w:val="00F2376F"/>
    <w:rsid w:val="00F243D8"/>
    <w:rsid w:val="00F30828"/>
    <w:rsid w:val="00F313D6"/>
    <w:rsid w:val="00F32B3E"/>
    <w:rsid w:val="00F40F0C"/>
    <w:rsid w:val="00F4246A"/>
    <w:rsid w:val="00F4766C"/>
    <w:rsid w:val="00F507D1"/>
    <w:rsid w:val="00F519CE"/>
    <w:rsid w:val="00F51ADA"/>
    <w:rsid w:val="00F56BBD"/>
    <w:rsid w:val="00F607C5"/>
    <w:rsid w:val="00F60DEA"/>
    <w:rsid w:val="00F61CF3"/>
    <w:rsid w:val="00F6302A"/>
    <w:rsid w:val="00F63775"/>
    <w:rsid w:val="00F64C2B"/>
    <w:rsid w:val="00F651BE"/>
    <w:rsid w:val="00F66EB7"/>
    <w:rsid w:val="00F67F53"/>
    <w:rsid w:val="00F703BE"/>
    <w:rsid w:val="00F71F69"/>
    <w:rsid w:val="00F72B72"/>
    <w:rsid w:val="00F72F59"/>
    <w:rsid w:val="00F74BB9"/>
    <w:rsid w:val="00F75582"/>
    <w:rsid w:val="00F76CA5"/>
    <w:rsid w:val="00F76EFA"/>
    <w:rsid w:val="00F77783"/>
    <w:rsid w:val="00F804BE"/>
    <w:rsid w:val="00F817CE"/>
    <w:rsid w:val="00F82AC9"/>
    <w:rsid w:val="00F82C86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6B8"/>
    <w:rsid w:val="00FA5448"/>
    <w:rsid w:val="00FA6F0B"/>
    <w:rsid w:val="00FA7657"/>
    <w:rsid w:val="00FB00EE"/>
    <w:rsid w:val="00FB0938"/>
    <w:rsid w:val="00FB40B5"/>
    <w:rsid w:val="00FB4C80"/>
    <w:rsid w:val="00FB6A6A"/>
    <w:rsid w:val="00FC7429"/>
    <w:rsid w:val="00FD0620"/>
    <w:rsid w:val="00FD07F6"/>
    <w:rsid w:val="00FD1EC8"/>
    <w:rsid w:val="00FD2256"/>
    <w:rsid w:val="00FD47ED"/>
    <w:rsid w:val="00FD5DD1"/>
    <w:rsid w:val="00FD74DB"/>
    <w:rsid w:val="00FD7660"/>
    <w:rsid w:val="00FE0393"/>
    <w:rsid w:val="00FE0655"/>
    <w:rsid w:val="00FE2365"/>
    <w:rsid w:val="00FE4C7B"/>
    <w:rsid w:val="00FE6989"/>
    <w:rsid w:val="00FE7336"/>
    <w:rsid w:val="00FE787C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757A0"/>
  <w15:docId w15:val="{2F65A2A1-DD02-455C-A426-59756937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10</Value>
      <Value>9</Value>
      <Value>8</Value>
      <Value>3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  <_dlc_DocId xmlns="08b2df90-05d3-4030-90d4-c9feeb4a1cd9">5NUHHDQN7SK2-1-116404</_dlc_DocId>
    <_dlc_DocIdUrl xmlns="08b2df90-05d3-4030-90d4-c9feeb4a1cd9">
      <Url>https://ericoll.internal.ericsson.com/sites/STAR/_layouts/DocIdRedir.aspx?ID=5NUHHDQN7SK2-1-116404</Url>
      <Description>5NUHHDQN7SK2-1-116404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9D2FFC77-9F52-4879-A827-28DDE7FF2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56CAB11-B649-4D5A-9E3C-2F4DD8ABD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49</TotalTime>
  <Pages>3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Henrik Sahlin;Asbjörn Gröveln</dc:creator>
  <cp:keywords>Ericsson; TDoc; 3GPP</cp:keywords>
  <cp:lastModifiedBy>Ali Behravan</cp:lastModifiedBy>
  <cp:revision>50</cp:revision>
  <cp:lastPrinted>2008-01-31T07:09:00Z</cp:lastPrinted>
  <dcterms:created xsi:type="dcterms:W3CDTF">2017-04-19T12:14:00Z</dcterms:created>
  <dcterms:modified xsi:type="dcterms:W3CDTF">2017-05-06T19:26:00Z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b5c9b494-1f60-4c06-b177-a3c935e3e893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3;#GFTE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